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Look w:val="04A0" w:firstRow="1" w:lastRow="0" w:firstColumn="1" w:lastColumn="0" w:noHBand="0" w:noVBand="1"/>
      </w:tblPr>
      <w:tblGrid>
        <w:gridCol w:w="9576"/>
      </w:tblGrid>
      <w:tr w:rsidR="00E95454" w:rsidRPr="00E95454" w:rsidTr="00AE22D0">
        <w:trPr>
          <w:jc w:val="center"/>
        </w:trPr>
        <w:tc>
          <w:tcPr>
            <w:tcW w:w="5000" w:type="pct"/>
            <w:shd w:val="clear" w:color="auto" w:fill="auto"/>
          </w:tcPr>
          <w:p w:rsidR="00E95454" w:rsidRPr="00E95454" w:rsidRDefault="00096EA2" w:rsidP="006D7F8A">
            <w:bookmarkStart w:id="0" w:name="_GoBack"/>
            <w:bookmarkEnd w:id="0"/>
            <w:r>
              <w:rPr>
                <w:b/>
              </w:rPr>
              <w:t xml:space="preserve"> </w:t>
            </w:r>
            <w:r w:rsidR="00E95454" w:rsidRPr="00E95454">
              <w:rPr>
                <w:b/>
              </w:rPr>
              <w:t>MCO</w:t>
            </w:r>
            <w:r w:rsidR="006D7F8A">
              <w:t xml:space="preserve">:  </w:t>
            </w:r>
            <w:r w:rsidR="00227E07">
              <w:t>Amerigroup</w:t>
            </w:r>
          </w:p>
        </w:tc>
      </w:tr>
      <w:tr w:rsidR="00E95454" w:rsidRPr="00E95454" w:rsidTr="00AE22D0">
        <w:trPr>
          <w:jc w:val="center"/>
        </w:trPr>
        <w:tc>
          <w:tcPr>
            <w:tcW w:w="5000" w:type="pct"/>
            <w:shd w:val="clear" w:color="auto" w:fill="auto"/>
          </w:tcPr>
          <w:p w:rsidR="00E95454" w:rsidRPr="00F947A1" w:rsidRDefault="006D7F8A" w:rsidP="00222E69">
            <w:pPr>
              <w:rPr>
                <w:color w:val="FF0000"/>
              </w:rPr>
            </w:pPr>
            <w:r w:rsidRPr="006D7F8A">
              <w:rPr>
                <w:b/>
              </w:rPr>
              <w:t>N</w:t>
            </w:r>
            <w:r w:rsidR="00F54AB0">
              <w:rPr>
                <w:b/>
              </w:rPr>
              <w:t>ursing Facility</w:t>
            </w:r>
            <w:r w:rsidR="00E95454" w:rsidRPr="006D7F8A">
              <w:rPr>
                <w:b/>
              </w:rPr>
              <w:t>:</w:t>
            </w:r>
            <w:r w:rsidR="0054725C">
              <w:t xml:space="preserve"> [QIPP PROVIDER] </w:t>
            </w:r>
          </w:p>
        </w:tc>
      </w:tr>
      <w:tr w:rsidR="00E95454" w:rsidRPr="00E95454" w:rsidTr="00AE22D0">
        <w:trPr>
          <w:jc w:val="center"/>
        </w:trPr>
        <w:tc>
          <w:tcPr>
            <w:tcW w:w="5000" w:type="pct"/>
            <w:shd w:val="clear" w:color="auto" w:fill="auto"/>
          </w:tcPr>
          <w:p w:rsidR="00E95454" w:rsidRPr="00F947A1" w:rsidRDefault="00E95454" w:rsidP="00037145">
            <w:pPr>
              <w:rPr>
                <w:b/>
                <w:color w:val="FF0000"/>
              </w:rPr>
            </w:pPr>
            <w:r w:rsidRPr="007268A0">
              <w:rPr>
                <w:b/>
              </w:rPr>
              <w:t>Service Area</w:t>
            </w:r>
            <w:r w:rsidRPr="007268A0">
              <w:t>:</w:t>
            </w:r>
            <w:r w:rsidR="00AE22D0">
              <w:t xml:space="preserve"> </w:t>
            </w:r>
            <w:r w:rsidR="00021082">
              <w:t>[</w:t>
            </w:r>
            <w:r w:rsidR="00F947A1" w:rsidRPr="006425E5">
              <w:t>SDA</w:t>
            </w:r>
            <w:r w:rsidR="00021082" w:rsidRPr="006425E5">
              <w:t>s]</w:t>
            </w:r>
            <w:r w:rsidR="00F947A1">
              <w:rPr>
                <w:b/>
                <w:color w:val="FF0000"/>
              </w:rPr>
              <w:t xml:space="preserve"> </w:t>
            </w:r>
          </w:p>
        </w:tc>
      </w:tr>
    </w:tbl>
    <w:p w:rsidR="000C6208" w:rsidRDefault="000C6208" w:rsidP="007268A0">
      <w:pPr>
        <w:contextualSpacing/>
        <w:jc w:val="both"/>
        <w:rPr>
          <w:rFonts w:eastAsiaTheme="minorHAnsi"/>
        </w:rPr>
      </w:pPr>
    </w:p>
    <w:p w:rsidR="00BA6725" w:rsidRPr="00BA6725" w:rsidRDefault="00BA6725" w:rsidP="003A60DF">
      <w:pPr>
        <w:spacing w:after="0"/>
        <w:contextualSpacing/>
        <w:rPr>
          <w:rFonts w:eastAsiaTheme="minorHAnsi"/>
        </w:rPr>
      </w:pPr>
      <w:r>
        <w:rPr>
          <w:rFonts w:eastAsiaTheme="minorHAnsi"/>
        </w:rPr>
        <w:t>Below are the specific items that must be addressed in the QIPP proposal</w:t>
      </w:r>
      <w:r w:rsidR="003A60DF">
        <w:rPr>
          <w:rFonts w:eastAsiaTheme="minorHAnsi"/>
        </w:rPr>
        <w:t xml:space="preserve"> and submitted along with the signed Letter of Agreement</w:t>
      </w:r>
      <w:r>
        <w:rPr>
          <w:rFonts w:eastAsiaTheme="minorHAnsi"/>
        </w:rPr>
        <w:t xml:space="preserve">. </w:t>
      </w:r>
      <w:r w:rsidRPr="00BA6725">
        <w:rPr>
          <w:rFonts w:eastAsiaTheme="minorHAnsi"/>
        </w:rPr>
        <w:t xml:space="preserve">HHSC will review the proposals to ensure that they meet the state's objectives, and must accept a proposal prior to its implementation by a nursing facility. </w:t>
      </w:r>
    </w:p>
    <w:p w:rsidR="003A60DF" w:rsidRDefault="003A60DF" w:rsidP="003A60DF">
      <w:pPr>
        <w:spacing w:after="0"/>
        <w:rPr>
          <w:rFonts w:eastAsiaTheme="minorHAnsi"/>
          <w:i/>
        </w:rPr>
      </w:pPr>
    </w:p>
    <w:p w:rsidR="00AE22D0" w:rsidRPr="00B318B8" w:rsidRDefault="00AE22D0" w:rsidP="003A60DF">
      <w:pPr>
        <w:spacing w:after="0"/>
        <w:rPr>
          <w:rFonts w:eastAsiaTheme="minorHAnsi"/>
          <w:i/>
        </w:rPr>
      </w:pPr>
      <w:r w:rsidRPr="00B318B8">
        <w:rPr>
          <w:rFonts w:eastAsiaTheme="minorHAnsi"/>
          <w:i/>
        </w:rPr>
        <w:t>Note: Operating entities will certify in the Letter of Agreement that the proposed project does not duplicate or overlap with any projects the NF participates in for which the NF receives federal funds.</w:t>
      </w:r>
    </w:p>
    <w:p w:rsidR="003A60DF" w:rsidRDefault="003A60DF" w:rsidP="003A60DF">
      <w:pPr>
        <w:spacing w:after="0"/>
        <w:rPr>
          <w:b/>
        </w:rPr>
      </w:pPr>
    </w:p>
    <w:p w:rsidR="00473215" w:rsidRDefault="008E0CF6" w:rsidP="003A60DF">
      <w:pPr>
        <w:spacing w:after="0"/>
      </w:pPr>
      <w:r w:rsidRPr="00B318B8">
        <w:rPr>
          <w:b/>
        </w:rPr>
        <w:t>Is this project based on an HHSC sample project?</w:t>
      </w:r>
      <w:r w:rsidRPr="008E0CF6">
        <w:tab/>
        <w:t>___Yes</w:t>
      </w:r>
      <w:r w:rsidRPr="008E0CF6">
        <w:tab/>
      </w:r>
      <w:r w:rsidRPr="008E0CF6">
        <w:tab/>
      </w:r>
      <w:r w:rsidRPr="00227E07">
        <w:rPr>
          <w:u w:val="single"/>
        </w:rPr>
        <w:t>_</w:t>
      </w:r>
      <w:r w:rsidR="00227E07" w:rsidRPr="00227E07">
        <w:rPr>
          <w:u w:val="single"/>
        </w:rPr>
        <w:t>x</w:t>
      </w:r>
      <w:r w:rsidRPr="008E0CF6">
        <w:t>__ No</w:t>
      </w:r>
      <w:r w:rsidR="00F947A1">
        <w:t xml:space="preserve"> </w:t>
      </w:r>
    </w:p>
    <w:p w:rsidR="008E0CF6" w:rsidRDefault="008E0CF6" w:rsidP="003A60DF">
      <w:pPr>
        <w:spacing w:after="0"/>
      </w:pPr>
      <w:r w:rsidRPr="00B318B8">
        <w:rPr>
          <w:b/>
        </w:rPr>
        <w:t>If yes, what is the title of the sample project?</w:t>
      </w:r>
      <w:r w:rsidRPr="008E0CF6">
        <w:t xml:space="preserve"> </w:t>
      </w:r>
      <w:r w:rsidR="003A60DF" w:rsidRPr="00227E07">
        <w:rPr>
          <w:u w:val="single"/>
        </w:rPr>
        <w:t>_</w:t>
      </w:r>
      <w:r w:rsidR="00F947A1" w:rsidRPr="00227E07">
        <w:rPr>
          <w:u w:val="single"/>
        </w:rPr>
        <w:t xml:space="preserve"> </w:t>
      </w:r>
      <w:r w:rsidR="003A60DF" w:rsidRPr="00227E07">
        <w:rPr>
          <w:u w:val="single"/>
        </w:rPr>
        <w:t>_________________________________________</w:t>
      </w:r>
      <w:r w:rsidRPr="008E0CF6">
        <w:t xml:space="preserve"> </w:t>
      </w:r>
    </w:p>
    <w:p w:rsidR="003A60DF" w:rsidRDefault="003A60DF" w:rsidP="003A60DF">
      <w:pPr>
        <w:spacing w:after="0"/>
        <w:rPr>
          <w:b/>
        </w:rPr>
      </w:pPr>
      <w:r>
        <w:t>_____________________________________________________________________________________</w:t>
      </w:r>
    </w:p>
    <w:p w:rsidR="003A60DF" w:rsidRPr="00AE22D0" w:rsidRDefault="003A60DF" w:rsidP="003A60DF">
      <w:pPr>
        <w:spacing w:after="0"/>
        <w:rPr>
          <w:rFonts w:eastAsiaTheme="minorHAnsi"/>
        </w:rPr>
      </w:pPr>
    </w:p>
    <w:tbl>
      <w:tblPr>
        <w:tblStyle w:val="TableGrid1"/>
        <w:tblW w:w="5000" w:type="pct"/>
        <w:jc w:val="center"/>
        <w:tblLook w:val="04A0" w:firstRow="1" w:lastRow="0" w:firstColumn="1" w:lastColumn="0" w:noHBand="0" w:noVBand="1"/>
      </w:tblPr>
      <w:tblGrid>
        <w:gridCol w:w="9576"/>
      </w:tblGrid>
      <w:tr w:rsidR="006D7F8A" w:rsidTr="00F54AB0">
        <w:trPr>
          <w:jc w:val="center"/>
        </w:trPr>
        <w:tc>
          <w:tcPr>
            <w:tcW w:w="5000" w:type="pct"/>
            <w:shd w:val="clear" w:color="auto" w:fill="BFBFBF" w:themeFill="background1" w:themeFillShade="BF"/>
          </w:tcPr>
          <w:p w:rsidR="006D7F8A" w:rsidRPr="00DA2663" w:rsidRDefault="006D7F8A" w:rsidP="00176D6A">
            <w:r w:rsidRPr="00176D6A">
              <w:rPr>
                <w:b/>
              </w:rPr>
              <w:t xml:space="preserve">1.  Project Overview.  </w:t>
            </w:r>
            <w:r w:rsidR="00DA2663" w:rsidRPr="001E7726">
              <w:t>In 500 words or less, p</w:t>
            </w:r>
            <w:r w:rsidR="00F54AB0" w:rsidRPr="00176D6A">
              <w:t>rovide an overview of the proposed incentive project, including a description of the work the nursing facility intends to complete; and the goals and o</w:t>
            </w:r>
            <w:r w:rsidR="00F54AB0" w:rsidRPr="001E7726">
              <w:t>bjectives of the project.</w:t>
            </w:r>
            <w:r w:rsidR="00DA2663" w:rsidRPr="001E7726">
              <w:t xml:space="preserve"> </w:t>
            </w:r>
            <w:r w:rsidR="00164B25" w:rsidRPr="001E7726">
              <w:t>Include</w:t>
            </w:r>
            <w:r w:rsidR="00DA2663" w:rsidRPr="001E7726">
              <w:t xml:space="preserve"> in the overview </w:t>
            </w:r>
            <w:r w:rsidR="001E7726" w:rsidRPr="001E7726">
              <w:t xml:space="preserve">how the proposal relates to the philosophy of culture change or </w:t>
            </w:r>
            <w:r w:rsidR="001E7726" w:rsidRPr="00AF57EF">
              <w:t>quality of care.</w:t>
            </w:r>
          </w:p>
        </w:tc>
      </w:tr>
      <w:tr w:rsidR="006D7F8A" w:rsidTr="00AE22D0">
        <w:trPr>
          <w:trHeight w:val="512"/>
          <w:jc w:val="center"/>
        </w:trPr>
        <w:tc>
          <w:tcPr>
            <w:tcW w:w="5000" w:type="pct"/>
            <w:shd w:val="clear" w:color="auto" w:fill="FFFFFF" w:themeFill="background1"/>
          </w:tcPr>
          <w:p w:rsidR="007E5416" w:rsidRDefault="00AC0B52" w:rsidP="00455C4E">
            <w:pPr>
              <w:rPr>
                <w:color w:val="548DD4" w:themeColor="text2" w:themeTint="99"/>
              </w:rPr>
            </w:pPr>
            <w:r w:rsidRPr="00021082">
              <w:t xml:space="preserve">More than 1.4 million people </w:t>
            </w:r>
            <w:r w:rsidR="00021082" w:rsidRPr="00021082">
              <w:t xml:space="preserve">aged </w:t>
            </w:r>
            <w:r w:rsidRPr="00021082">
              <w:t xml:space="preserve">65 and older live in nursing </w:t>
            </w:r>
            <w:r w:rsidR="00021082" w:rsidRPr="00021082">
              <w:t>homes.</w:t>
            </w:r>
            <w:r w:rsidR="00021082" w:rsidRPr="00021082">
              <w:rPr>
                <w:vertAlign w:val="superscript"/>
              </w:rPr>
              <w:t>1</w:t>
            </w:r>
            <w:r w:rsidR="00021082" w:rsidRPr="00021082">
              <w:t xml:space="preserve"> If</w:t>
            </w:r>
            <w:r w:rsidRPr="00021082">
              <w:t xml:space="preserve"> current rates continue, this number will ris</w:t>
            </w:r>
            <w:r w:rsidR="00037145" w:rsidRPr="00021082">
              <w:t xml:space="preserve">e to </w:t>
            </w:r>
            <w:r w:rsidR="00222E69" w:rsidRPr="00021082">
              <w:t xml:space="preserve">approximately </w:t>
            </w:r>
            <w:r w:rsidR="00037145" w:rsidRPr="00021082">
              <w:t>3 million</w:t>
            </w:r>
            <w:r w:rsidR="00021082" w:rsidRPr="00021082">
              <w:t xml:space="preserve"> by 2023</w:t>
            </w:r>
            <w:r w:rsidR="00037145" w:rsidRPr="00021082">
              <w:t>.  Each year, a typical nursing home with</w:t>
            </w:r>
            <w:r w:rsidR="00F947A1" w:rsidRPr="00021082">
              <w:t xml:space="preserve"> 100 beds reports 100-200 falls with m</w:t>
            </w:r>
            <w:r w:rsidR="00037145" w:rsidRPr="00021082">
              <w:t>any falls go</w:t>
            </w:r>
            <w:r w:rsidR="00222E69" w:rsidRPr="00021082">
              <w:t>ing</w:t>
            </w:r>
            <w:r w:rsidR="00037145" w:rsidRPr="00021082">
              <w:t xml:space="preserve"> unreported.</w:t>
            </w:r>
            <w:r w:rsidR="00037145" w:rsidRPr="00021082">
              <w:rPr>
                <w:vertAlign w:val="superscript"/>
              </w:rPr>
              <w:t>2</w:t>
            </w:r>
            <w:r w:rsidR="00037145" w:rsidRPr="00021082">
              <w:t xml:space="preserve"> Patients </w:t>
            </w:r>
            <w:r w:rsidR="00F947A1" w:rsidRPr="00021082">
              <w:t xml:space="preserve">that fall, fall </w:t>
            </w:r>
            <w:r w:rsidR="00037145" w:rsidRPr="00021082">
              <w:t xml:space="preserve">more than once.  The average is 2.6 falls per person per </w:t>
            </w:r>
            <w:r w:rsidR="00021082" w:rsidRPr="00021082">
              <w:t>year.</w:t>
            </w:r>
            <w:r w:rsidR="00021082" w:rsidRPr="006425E5">
              <w:rPr>
                <w:vertAlign w:val="superscript"/>
              </w:rPr>
              <w:t>3</w:t>
            </w:r>
            <w:r w:rsidR="00021082" w:rsidRPr="00021082">
              <w:t xml:space="preserve"> Preventing</w:t>
            </w:r>
            <w:r w:rsidR="00037145" w:rsidRPr="00021082">
              <w:t xml:space="preserve"> falls requires a combination of interventions.  Educating staff about risk factors and </w:t>
            </w:r>
            <w:r w:rsidR="00DA6A1B" w:rsidRPr="00021082">
              <w:t xml:space="preserve">developing </w:t>
            </w:r>
            <w:r w:rsidR="00037145" w:rsidRPr="00021082">
              <w:t xml:space="preserve">prevention strategies </w:t>
            </w:r>
            <w:r w:rsidR="00DA6A1B" w:rsidRPr="00021082">
              <w:t xml:space="preserve">are </w:t>
            </w:r>
            <w:r w:rsidR="00037145" w:rsidRPr="00021082">
              <w:t xml:space="preserve">among </w:t>
            </w:r>
            <w:r w:rsidR="00DA6A1B" w:rsidRPr="00021082">
              <w:t>the ways the CDC recommends to r</w:t>
            </w:r>
            <w:r w:rsidR="00037145" w:rsidRPr="00021082">
              <w:t xml:space="preserve">educe falls. </w:t>
            </w:r>
            <w:r w:rsidR="00037145" w:rsidRPr="00021082">
              <w:rPr>
                <w:vertAlign w:val="superscript"/>
              </w:rPr>
              <w:t xml:space="preserve">4  </w:t>
            </w:r>
            <w:r w:rsidR="00037145" w:rsidRPr="00021082">
              <w:t xml:space="preserve"> </w:t>
            </w:r>
            <w:r w:rsidR="00894940" w:rsidRPr="006425E5">
              <w:t>[</w:t>
            </w:r>
            <w:r w:rsidR="00222E69" w:rsidRPr="00021082">
              <w:t>QIPP PROVIDER</w:t>
            </w:r>
            <w:r w:rsidR="00894940" w:rsidRPr="006425E5">
              <w:t>]</w:t>
            </w:r>
            <w:r w:rsidR="00894940" w:rsidRPr="00021082">
              <w:t xml:space="preserve"> </w:t>
            </w:r>
            <w:r w:rsidR="00ED34DA" w:rsidRPr="00021082">
              <w:t xml:space="preserve">had </w:t>
            </w:r>
            <w:r w:rsidR="00ED34DA" w:rsidRPr="006425E5">
              <w:t xml:space="preserve">[NUMBER] </w:t>
            </w:r>
            <w:r w:rsidR="00ED34DA" w:rsidRPr="00021082">
              <w:t>falls in 2014</w:t>
            </w:r>
            <w:r w:rsidR="00F947A1" w:rsidRPr="00021082">
              <w:t xml:space="preserve"> and </w:t>
            </w:r>
            <w:r w:rsidR="00F947A1" w:rsidRPr="006425E5">
              <w:t xml:space="preserve">[NUMBER] </w:t>
            </w:r>
            <w:r w:rsidR="00F947A1" w:rsidRPr="00021082">
              <w:t>in 2015</w:t>
            </w:r>
            <w:r w:rsidR="00ED34DA" w:rsidRPr="00021082">
              <w:t>.</w:t>
            </w:r>
            <w:r w:rsidR="007E5416">
              <w:t xml:space="preserve"> </w:t>
            </w:r>
            <w:r w:rsidR="00F947A1" w:rsidRPr="00021082">
              <w:rPr>
                <w:color w:val="548DD4" w:themeColor="text2" w:themeTint="99"/>
              </w:rPr>
              <w:t xml:space="preserve">While we have seen a decrease in falls from 2014 to 2015, we realize that </w:t>
            </w:r>
            <w:r w:rsidR="00DA6A1B" w:rsidRPr="00021082">
              <w:rPr>
                <w:color w:val="548DD4" w:themeColor="text2" w:themeTint="99"/>
              </w:rPr>
              <w:t>any fall</w:t>
            </w:r>
            <w:r w:rsidR="00F947A1" w:rsidRPr="00021082">
              <w:rPr>
                <w:color w:val="548DD4" w:themeColor="text2" w:themeTint="99"/>
              </w:rPr>
              <w:t xml:space="preserve"> </w:t>
            </w:r>
            <w:r w:rsidR="00D34B51" w:rsidRPr="00021082">
              <w:rPr>
                <w:color w:val="548DD4" w:themeColor="text2" w:themeTint="99"/>
              </w:rPr>
              <w:t xml:space="preserve">can have a significant negative impact </w:t>
            </w:r>
            <w:r w:rsidR="00F947A1" w:rsidRPr="00021082">
              <w:rPr>
                <w:color w:val="548DD4" w:themeColor="text2" w:themeTint="99"/>
              </w:rPr>
              <w:t>on</w:t>
            </w:r>
            <w:r w:rsidR="00D34B51" w:rsidRPr="00021082">
              <w:rPr>
                <w:color w:val="548DD4" w:themeColor="text2" w:themeTint="99"/>
              </w:rPr>
              <w:t xml:space="preserve"> the health </w:t>
            </w:r>
            <w:r w:rsidR="00021082" w:rsidRPr="00021082">
              <w:rPr>
                <w:color w:val="548DD4" w:themeColor="text2" w:themeTint="99"/>
              </w:rPr>
              <w:t>of our</w:t>
            </w:r>
            <w:r w:rsidR="00F947A1" w:rsidRPr="00021082">
              <w:rPr>
                <w:color w:val="548DD4" w:themeColor="text2" w:themeTint="99"/>
              </w:rPr>
              <w:t xml:space="preserve"> </w:t>
            </w:r>
            <w:r w:rsidR="00D34B51" w:rsidRPr="00021082">
              <w:rPr>
                <w:color w:val="548DD4" w:themeColor="text2" w:themeTint="99"/>
              </w:rPr>
              <w:t xml:space="preserve">residents. </w:t>
            </w:r>
            <w:r w:rsidR="00021082" w:rsidRPr="00021082">
              <w:rPr>
                <w:color w:val="548DD4" w:themeColor="text2" w:themeTint="99"/>
              </w:rPr>
              <w:t>[</w:t>
            </w:r>
            <w:r w:rsidR="00021082">
              <w:rPr>
                <w:color w:val="548DD4" w:themeColor="text2" w:themeTint="99"/>
              </w:rPr>
              <w:t>Alternative statement:</w:t>
            </w:r>
            <w:r w:rsidR="00DA6A1B" w:rsidRPr="00021082">
              <w:rPr>
                <w:color w:val="548DD4" w:themeColor="text2" w:themeTint="99"/>
              </w:rPr>
              <w:t xml:space="preserve">] </w:t>
            </w:r>
            <w:r w:rsidR="00DA6A1B" w:rsidRPr="006425E5">
              <w:rPr>
                <w:color w:val="548DD4" w:themeColor="text2" w:themeTint="99"/>
              </w:rPr>
              <w:t>[</w:t>
            </w:r>
            <w:r w:rsidR="00222E69" w:rsidRPr="006425E5">
              <w:rPr>
                <w:color w:val="548DD4" w:themeColor="text2" w:themeTint="99"/>
              </w:rPr>
              <w:t>QIPP PROVIDER</w:t>
            </w:r>
            <w:r w:rsidR="00DA6A1B" w:rsidRPr="006425E5">
              <w:rPr>
                <w:color w:val="548DD4" w:themeColor="text2" w:themeTint="99"/>
              </w:rPr>
              <w:t xml:space="preserve">] </w:t>
            </w:r>
            <w:r w:rsidR="00DA6A1B" w:rsidRPr="00021082">
              <w:rPr>
                <w:color w:val="548DD4" w:themeColor="text2" w:themeTint="99"/>
              </w:rPr>
              <w:t xml:space="preserve">recognizes the need to reduce the incident of falls within our facility. </w:t>
            </w:r>
          </w:p>
          <w:p w:rsidR="007E5416" w:rsidRDefault="007E5416" w:rsidP="00455C4E">
            <w:pPr>
              <w:rPr>
                <w:color w:val="548DD4" w:themeColor="text2" w:themeTint="99"/>
              </w:rPr>
            </w:pPr>
          </w:p>
          <w:p w:rsidR="00455C4E" w:rsidRPr="006425E5" w:rsidRDefault="00D34B51" w:rsidP="00455C4E">
            <w:r w:rsidRPr="00021082">
              <w:t>About</w:t>
            </w:r>
            <w:r w:rsidRPr="00021082">
              <w:rPr>
                <w:color w:val="548DD4" w:themeColor="text2" w:themeTint="99"/>
              </w:rPr>
              <w:t xml:space="preserve"> </w:t>
            </w:r>
            <w:r w:rsidRPr="00021082">
              <w:t>1,800 people living in a nursing home die from falls each year.  About 10% to 20% of nursing home falls cause serious injuries; 2-6%</w:t>
            </w:r>
            <w:r w:rsidR="00DA6A1B" w:rsidRPr="00021082">
              <w:rPr>
                <w:color w:val="548DD4" w:themeColor="text2" w:themeTint="99"/>
              </w:rPr>
              <w:t xml:space="preserve"> </w:t>
            </w:r>
            <w:r w:rsidRPr="00021082">
              <w:t xml:space="preserve">cause fractures.  </w:t>
            </w:r>
            <w:r w:rsidR="00021082" w:rsidRPr="00021082">
              <w:t xml:space="preserve">In order to </w:t>
            </w:r>
            <w:r w:rsidR="00DA6A1B" w:rsidRPr="00021082">
              <w:t xml:space="preserve">address this important </w:t>
            </w:r>
            <w:r w:rsidRPr="00021082">
              <w:t xml:space="preserve">health risk, </w:t>
            </w:r>
            <w:r w:rsidRPr="006425E5">
              <w:t>[</w:t>
            </w:r>
            <w:r w:rsidR="00222E69" w:rsidRPr="00021082">
              <w:t>QIPP PROVIDER</w:t>
            </w:r>
            <w:r w:rsidR="00ED34DA" w:rsidRPr="006425E5">
              <w:t>]</w:t>
            </w:r>
            <w:r w:rsidR="00ED34DA" w:rsidRPr="00021082">
              <w:t xml:space="preserve"> </w:t>
            </w:r>
            <w:r w:rsidR="00894940" w:rsidRPr="00021082">
              <w:t xml:space="preserve">intends to reduce the number of falls within our facility by implementing a mandatory on-line learning course for all staff providing </w:t>
            </w:r>
            <w:r w:rsidRPr="00021082">
              <w:t xml:space="preserve">direct </w:t>
            </w:r>
            <w:r w:rsidR="00894940" w:rsidRPr="00021082">
              <w:t>care to our residents and other</w:t>
            </w:r>
            <w:r w:rsidRPr="00021082">
              <w:t xml:space="preserve"> staff</w:t>
            </w:r>
            <w:r w:rsidR="00894940" w:rsidRPr="00021082">
              <w:t xml:space="preserve"> that come in regular contract with residents.  </w:t>
            </w:r>
            <w:r w:rsidR="00455C4E" w:rsidRPr="00021082">
              <w:rPr>
                <w:rFonts w:eastAsia="Calibri" w:cs="Calibri"/>
              </w:rPr>
              <w:t>This project will create an incentive program that encourages staff to complete Continuing Education Credits (CEUs) on Fall Prevention related topics.  Upon completion of a</w:t>
            </w:r>
            <w:r w:rsidR="00455C4E" w:rsidRPr="00021082">
              <w:rPr>
                <w:rFonts w:eastAsia="Times New Roman" w:cs="Calibri"/>
                <w:noProof/>
              </w:rPr>
              <w:t xml:space="preserve"> gap assessment of providers and </w:t>
            </w:r>
            <w:r w:rsidR="00473215" w:rsidRPr="00021082">
              <w:rPr>
                <w:rFonts w:eastAsia="Times New Roman" w:cs="Calibri"/>
                <w:noProof/>
              </w:rPr>
              <w:t>residents</w:t>
            </w:r>
            <w:r w:rsidR="00455C4E" w:rsidRPr="00021082">
              <w:rPr>
                <w:rFonts w:eastAsia="Times New Roman" w:cs="Calibri"/>
                <w:noProof/>
              </w:rPr>
              <w:t xml:space="preserve">, </w:t>
            </w:r>
            <w:r w:rsidR="00455C4E" w:rsidRPr="006425E5">
              <w:t>[</w:t>
            </w:r>
            <w:r w:rsidR="00455C4E" w:rsidRPr="007E5416">
              <w:t>QIPP PROVIDER</w:t>
            </w:r>
            <w:r w:rsidR="00455C4E" w:rsidRPr="006425E5">
              <w:t>]</w:t>
            </w:r>
            <w:r w:rsidR="00455C4E" w:rsidRPr="007E5416">
              <w:rPr>
                <w:rFonts w:eastAsia="Times New Roman" w:cs="Calibri"/>
                <w:noProof/>
              </w:rPr>
              <w:t xml:space="preserve"> </w:t>
            </w:r>
            <w:r w:rsidR="00455C4E" w:rsidRPr="00021082">
              <w:rPr>
                <w:rFonts w:eastAsia="Times New Roman" w:cs="Calibri"/>
                <w:noProof/>
              </w:rPr>
              <w:t>may find that the completion of a certain number of courses or credit hours in related education would be optimal for increasing staff awareness</w:t>
            </w:r>
            <w:r w:rsidR="00473215" w:rsidRPr="00021082">
              <w:rPr>
                <w:rFonts w:eastAsia="Times New Roman" w:cs="Calibri"/>
                <w:noProof/>
              </w:rPr>
              <w:t xml:space="preserve"> of fall prevention</w:t>
            </w:r>
            <w:r w:rsidR="00455C4E" w:rsidRPr="00021082">
              <w:rPr>
                <w:rFonts w:eastAsia="Times New Roman" w:cs="Calibri"/>
                <w:noProof/>
              </w:rPr>
              <w:t xml:space="preserve">.  We will find an appropriate CEU provider and provision these courses for our providers.  </w:t>
            </w:r>
            <w:r w:rsidR="00021082" w:rsidRPr="00021082">
              <w:rPr>
                <w:rFonts w:eastAsia="Times New Roman" w:cs="Calibri"/>
                <w:noProof/>
              </w:rPr>
              <w:t>An e</w:t>
            </w:r>
            <w:r w:rsidR="00455C4E" w:rsidRPr="00021082">
              <w:rPr>
                <w:rFonts w:eastAsia="Times New Roman" w:cs="Calibri"/>
                <w:noProof/>
              </w:rPr>
              <w:t>xample course</w:t>
            </w:r>
            <w:r w:rsidR="00473215" w:rsidRPr="00021082">
              <w:rPr>
                <w:rFonts w:eastAsia="Times New Roman" w:cs="Calibri"/>
                <w:noProof/>
              </w:rPr>
              <w:t xml:space="preserve"> is</w:t>
            </w:r>
            <w:r w:rsidR="00455C4E" w:rsidRPr="00021082">
              <w:rPr>
                <w:rFonts w:eastAsia="Times New Roman" w:cs="Calibri"/>
                <w:noProof/>
              </w:rPr>
              <w:t xml:space="preserve"> listed in the table below.</w:t>
            </w:r>
          </w:p>
          <w:p w:rsidR="00455C4E" w:rsidRPr="00455C4E" w:rsidRDefault="00455C4E" w:rsidP="00455C4E">
            <w:pPr>
              <w:autoSpaceDE w:val="0"/>
              <w:autoSpaceDN w:val="0"/>
              <w:adjustRightInd w:val="0"/>
              <w:rPr>
                <w:rFonts w:eastAsia="Times New Roman" w:cs="Calibri"/>
                <w:noProof/>
              </w:rPr>
            </w:pPr>
          </w:p>
          <w:tbl>
            <w:tblPr>
              <w:tblStyle w:val="TableGrid"/>
              <w:tblW w:w="5000" w:type="pct"/>
              <w:tblLook w:val="04A0" w:firstRow="1" w:lastRow="0" w:firstColumn="1" w:lastColumn="0" w:noHBand="0" w:noVBand="1"/>
            </w:tblPr>
            <w:tblGrid>
              <w:gridCol w:w="3471"/>
              <w:gridCol w:w="931"/>
              <w:gridCol w:w="4948"/>
            </w:tblGrid>
            <w:tr w:rsidR="00455C4E" w:rsidRPr="00455C4E" w:rsidTr="0010097F">
              <w:tc>
                <w:tcPr>
                  <w:tcW w:w="1856" w:type="pct"/>
                  <w:shd w:val="clear" w:color="auto" w:fill="000000" w:themeFill="text1"/>
                </w:tcPr>
                <w:p w:rsidR="00455C4E" w:rsidRPr="00455C4E" w:rsidRDefault="00455C4E" w:rsidP="00455C4E">
                  <w:pPr>
                    <w:autoSpaceDE w:val="0"/>
                    <w:autoSpaceDN w:val="0"/>
                    <w:adjustRightInd w:val="0"/>
                    <w:jc w:val="center"/>
                    <w:rPr>
                      <w:rFonts w:eastAsia="Times New Roman" w:cs="Calibri"/>
                      <w:b/>
                      <w:noProof/>
                      <w:color w:val="FFFFFF"/>
                      <w:sz w:val="20"/>
                      <w:szCs w:val="20"/>
                    </w:rPr>
                  </w:pPr>
                  <w:r w:rsidRPr="00455C4E">
                    <w:rPr>
                      <w:rFonts w:eastAsia="Times New Roman" w:cs="Calibri"/>
                      <w:b/>
                      <w:noProof/>
                      <w:color w:val="FFFFFF"/>
                      <w:sz w:val="20"/>
                      <w:szCs w:val="20"/>
                    </w:rPr>
                    <w:t>Topic</w:t>
                  </w:r>
                </w:p>
              </w:tc>
              <w:tc>
                <w:tcPr>
                  <w:tcW w:w="498" w:type="pct"/>
                  <w:shd w:val="clear" w:color="auto" w:fill="000000" w:themeFill="text1"/>
                </w:tcPr>
                <w:p w:rsidR="00455C4E" w:rsidRPr="00455C4E" w:rsidRDefault="00455C4E" w:rsidP="00455C4E">
                  <w:pPr>
                    <w:autoSpaceDE w:val="0"/>
                    <w:autoSpaceDN w:val="0"/>
                    <w:adjustRightInd w:val="0"/>
                    <w:jc w:val="center"/>
                    <w:rPr>
                      <w:rFonts w:eastAsia="Times New Roman" w:cs="Calibri"/>
                      <w:b/>
                      <w:noProof/>
                      <w:color w:val="FFFFFF"/>
                      <w:sz w:val="20"/>
                      <w:szCs w:val="20"/>
                    </w:rPr>
                  </w:pPr>
                  <w:r w:rsidRPr="00455C4E">
                    <w:rPr>
                      <w:rFonts w:eastAsia="Times New Roman" w:cs="Calibri"/>
                      <w:b/>
                      <w:noProof/>
                      <w:color w:val="FFFFFF"/>
                      <w:sz w:val="20"/>
                      <w:szCs w:val="20"/>
                    </w:rPr>
                    <w:t>Credit Hours</w:t>
                  </w:r>
                </w:p>
              </w:tc>
              <w:tc>
                <w:tcPr>
                  <w:tcW w:w="2646" w:type="pct"/>
                  <w:shd w:val="clear" w:color="auto" w:fill="000000" w:themeFill="text1"/>
                </w:tcPr>
                <w:p w:rsidR="00455C4E" w:rsidRPr="00455C4E" w:rsidRDefault="00455C4E" w:rsidP="00455C4E">
                  <w:pPr>
                    <w:autoSpaceDE w:val="0"/>
                    <w:autoSpaceDN w:val="0"/>
                    <w:adjustRightInd w:val="0"/>
                    <w:jc w:val="center"/>
                    <w:rPr>
                      <w:rFonts w:eastAsia="Times New Roman" w:cs="Calibri"/>
                      <w:b/>
                      <w:noProof/>
                      <w:color w:val="FFFFFF"/>
                      <w:sz w:val="20"/>
                      <w:szCs w:val="20"/>
                    </w:rPr>
                  </w:pPr>
                  <w:r w:rsidRPr="00455C4E">
                    <w:rPr>
                      <w:rFonts w:eastAsia="Times New Roman" w:cs="Calibri"/>
                      <w:b/>
                      <w:noProof/>
                      <w:color w:val="FFFFFF"/>
                      <w:sz w:val="20"/>
                      <w:szCs w:val="20"/>
                    </w:rPr>
                    <w:t>Vendor</w:t>
                  </w:r>
                </w:p>
              </w:tc>
            </w:tr>
            <w:tr w:rsidR="00455C4E" w:rsidRPr="00455C4E" w:rsidTr="0010097F">
              <w:tc>
                <w:tcPr>
                  <w:tcW w:w="1856" w:type="pct"/>
                </w:tcPr>
                <w:p w:rsidR="00455C4E" w:rsidRPr="00455C4E" w:rsidRDefault="00455C4E" w:rsidP="00455C4E">
                  <w:pPr>
                    <w:autoSpaceDE w:val="0"/>
                    <w:autoSpaceDN w:val="0"/>
                    <w:adjustRightInd w:val="0"/>
                    <w:rPr>
                      <w:rFonts w:eastAsia="Times New Roman" w:cs="Calibri"/>
                      <w:noProof/>
                      <w:sz w:val="20"/>
                      <w:szCs w:val="20"/>
                    </w:rPr>
                  </w:pPr>
                  <w:r>
                    <w:rPr>
                      <w:rFonts w:eastAsia="Times New Roman" w:cs="Calibri"/>
                      <w:noProof/>
                      <w:sz w:val="20"/>
                      <w:szCs w:val="20"/>
                    </w:rPr>
                    <w:t>Fall Prevention</w:t>
                  </w:r>
                </w:p>
              </w:tc>
              <w:tc>
                <w:tcPr>
                  <w:tcW w:w="498" w:type="pct"/>
                </w:tcPr>
                <w:p w:rsidR="00455C4E" w:rsidRPr="00455C4E" w:rsidRDefault="00455C4E" w:rsidP="00455C4E">
                  <w:pPr>
                    <w:autoSpaceDE w:val="0"/>
                    <w:autoSpaceDN w:val="0"/>
                    <w:adjustRightInd w:val="0"/>
                    <w:jc w:val="center"/>
                    <w:rPr>
                      <w:rFonts w:eastAsia="Times New Roman" w:cs="Calibri"/>
                      <w:noProof/>
                      <w:sz w:val="20"/>
                      <w:szCs w:val="20"/>
                    </w:rPr>
                  </w:pPr>
                </w:p>
              </w:tc>
              <w:tc>
                <w:tcPr>
                  <w:tcW w:w="2646" w:type="pct"/>
                </w:tcPr>
                <w:p w:rsidR="00455C4E" w:rsidRPr="006425E5" w:rsidRDefault="00455C4E" w:rsidP="00455C4E">
                  <w:r w:rsidRPr="006425E5">
                    <w:t>Relias Learning Course # REL-C2l-USS3000</w:t>
                  </w:r>
                </w:p>
                <w:p w:rsidR="00455C4E" w:rsidRPr="00021082" w:rsidRDefault="00455C4E" w:rsidP="00455C4E">
                  <w:pPr>
                    <w:autoSpaceDE w:val="0"/>
                    <w:autoSpaceDN w:val="0"/>
                    <w:adjustRightInd w:val="0"/>
                    <w:rPr>
                      <w:rFonts w:eastAsia="Times New Roman" w:cs="Calibri"/>
                      <w:noProof/>
                      <w:sz w:val="20"/>
                      <w:szCs w:val="20"/>
                    </w:rPr>
                  </w:pPr>
                  <w:r w:rsidRPr="006425E5">
                    <w:t>Understanding Falls*</w:t>
                  </w:r>
                </w:p>
              </w:tc>
            </w:tr>
          </w:tbl>
          <w:p w:rsidR="008E0CF6" w:rsidRPr="00037145" w:rsidRDefault="008E0CF6" w:rsidP="00222E69">
            <w:pPr>
              <w:spacing w:after="120"/>
              <w:jc w:val="both"/>
            </w:pPr>
          </w:p>
        </w:tc>
      </w:tr>
      <w:tr w:rsidR="006D7F8A" w:rsidTr="00AE22D0">
        <w:trPr>
          <w:trHeight w:val="485"/>
          <w:jc w:val="center"/>
        </w:trPr>
        <w:tc>
          <w:tcPr>
            <w:tcW w:w="5000" w:type="pct"/>
            <w:shd w:val="clear" w:color="auto" w:fill="BFBFBF" w:themeFill="background1" w:themeFillShade="BF"/>
          </w:tcPr>
          <w:p w:rsidR="006D7F8A" w:rsidRPr="002D5A9D" w:rsidRDefault="006D7F8A" w:rsidP="00164B25">
            <w:pPr>
              <w:rPr>
                <w:b/>
              </w:rPr>
            </w:pPr>
            <w:r w:rsidRPr="00176D6A">
              <w:rPr>
                <w:b/>
              </w:rPr>
              <w:lastRenderedPageBreak/>
              <w:t xml:space="preserve">2.  </w:t>
            </w:r>
            <w:r w:rsidR="00F54AB0" w:rsidRPr="001E7726">
              <w:rPr>
                <w:b/>
              </w:rPr>
              <w:t>Project Costs and Values.</w:t>
            </w:r>
            <w:r w:rsidR="00B17AAC">
              <w:rPr>
                <w:b/>
              </w:rPr>
              <w:t xml:space="preserve"> </w:t>
            </w:r>
            <w:r w:rsidR="00B17AAC" w:rsidRPr="003A60DF">
              <w:t>Provide t</w:t>
            </w:r>
            <w:r w:rsidR="00F54AB0" w:rsidRPr="00B17AAC">
              <w:t>he ite</w:t>
            </w:r>
            <w:r w:rsidR="00F54AB0" w:rsidRPr="001E7726">
              <w:t>mized predicted amount of dollars needed for the project</w:t>
            </w:r>
            <w:r w:rsidR="00B17AAC">
              <w:t xml:space="preserve">. </w:t>
            </w:r>
            <w:r w:rsidR="00164B25">
              <w:t>As well, i</w:t>
            </w:r>
            <w:r w:rsidR="00B17AAC">
              <w:t>n 250 words or less, provide the</w:t>
            </w:r>
            <w:r w:rsidR="00F54AB0" w:rsidRPr="001E7726">
              <w:t xml:space="preserve"> proposed valuation for the project</w:t>
            </w:r>
            <w:r w:rsidR="00164B25">
              <w:t xml:space="preserve"> and justification for the proposed valuation</w:t>
            </w:r>
            <w:r w:rsidR="00F54AB0" w:rsidRPr="001E7726">
              <w:t xml:space="preserve">. </w:t>
            </w:r>
            <w:r w:rsidR="00164B25">
              <w:t xml:space="preserve"> </w:t>
            </w:r>
            <w:r w:rsidR="001E7726" w:rsidRPr="00AF57EF">
              <w:t>Potential factors</w:t>
            </w:r>
            <w:r w:rsidR="00164B25">
              <w:t xml:space="preserve"> influencing valuation</w:t>
            </w:r>
            <w:r w:rsidR="001E7726" w:rsidRPr="00AF57EF">
              <w:t xml:space="preserve"> include</w:t>
            </w:r>
            <w:r w:rsidR="001E7726">
              <w:t xml:space="preserve"> e</w:t>
            </w:r>
            <w:r w:rsidR="001E7726" w:rsidRPr="00176D6A">
              <w:t>ntity size</w:t>
            </w:r>
            <w:r w:rsidR="001E7726">
              <w:t>; project c</w:t>
            </w:r>
            <w:r w:rsidR="001E7726" w:rsidRPr="00176D6A">
              <w:t>omplexity</w:t>
            </w:r>
            <w:r w:rsidR="001E7726">
              <w:t>; project s</w:t>
            </w:r>
            <w:r w:rsidR="001E7726" w:rsidRPr="00176D6A">
              <w:t>ize and scop</w:t>
            </w:r>
            <w:r w:rsidR="001E7726">
              <w:t xml:space="preserve">e; </w:t>
            </w:r>
            <w:r w:rsidR="001E7726" w:rsidRPr="00176D6A">
              <w:t xml:space="preserve">target population </w:t>
            </w:r>
            <w:r w:rsidR="001E7726">
              <w:t xml:space="preserve">size; </w:t>
            </w:r>
            <w:r w:rsidR="00164B25">
              <w:t>requir</w:t>
            </w:r>
            <w:r w:rsidR="001E7726">
              <w:t>ed i</w:t>
            </w:r>
            <w:r w:rsidR="001E7726" w:rsidRPr="00176D6A">
              <w:t>nvestment and resources</w:t>
            </w:r>
            <w:r w:rsidR="00164B25">
              <w:t>; and expected impact of the project</w:t>
            </w:r>
            <w:r w:rsidR="00176D6A">
              <w:t>.</w:t>
            </w:r>
            <w:r w:rsidR="001E7726">
              <w:t xml:space="preserve"> </w:t>
            </w:r>
          </w:p>
        </w:tc>
      </w:tr>
      <w:tr w:rsidR="003B5243" w:rsidTr="00AE22D0">
        <w:trPr>
          <w:trHeight w:val="422"/>
          <w:jc w:val="center"/>
        </w:trPr>
        <w:tc>
          <w:tcPr>
            <w:tcW w:w="5000" w:type="pct"/>
            <w:shd w:val="clear" w:color="auto" w:fill="FFFFFF" w:themeFill="background1"/>
          </w:tcPr>
          <w:p w:rsidR="00222E69" w:rsidRDefault="0054725C" w:rsidP="000A3E72">
            <w:r>
              <w:t xml:space="preserve">As </w:t>
            </w:r>
            <w:r w:rsidR="00ED34DA">
              <w:t>[</w:t>
            </w:r>
            <w:r w:rsidR="00021082">
              <w:t>QIPP PROVIDER</w:t>
            </w:r>
            <w:r w:rsidR="00ED34DA">
              <w:t xml:space="preserve">] will </w:t>
            </w:r>
            <w:r w:rsidR="00D34B51">
              <w:t>need to hire a company for the on-line training</w:t>
            </w:r>
            <w:r>
              <w:t xml:space="preserve">, there will be </w:t>
            </w:r>
            <w:r w:rsidR="00213E2A">
              <w:t>cost</w:t>
            </w:r>
            <w:r>
              <w:t>s</w:t>
            </w:r>
            <w:r w:rsidR="00213E2A">
              <w:t xml:space="preserve"> associate</w:t>
            </w:r>
            <w:r>
              <w:t>d</w:t>
            </w:r>
            <w:r w:rsidR="00213E2A">
              <w:t xml:space="preserve"> with selecting and working with a</w:t>
            </w:r>
            <w:r>
              <w:t>n external</w:t>
            </w:r>
            <w:r w:rsidR="00213E2A">
              <w:t xml:space="preserve"> vendor.  </w:t>
            </w:r>
            <w:r w:rsidR="00D34B51">
              <w:t xml:space="preserve"> </w:t>
            </w:r>
            <w:r w:rsidR="00213E2A">
              <w:t>Incentives or overtime payment</w:t>
            </w:r>
            <w:r>
              <w:t>s</w:t>
            </w:r>
            <w:r w:rsidR="00213E2A">
              <w:t xml:space="preserve"> </w:t>
            </w:r>
            <w:r>
              <w:t xml:space="preserve">are </w:t>
            </w:r>
            <w:r w:rsidR="00213E2A">
              <w:t>planned to encourage staff to complete th</w:t>
            </w:r>
            <w:r w:rsidR="00814E35">
              <w:t xml:space="preserve">is important training.  </w:t>
            </w:r>
            <w:r w:rsidR="00213E2A">
              <w:t xml:space="preserve"> Current and future resident</w:t>
            </w:r>
            <w:r>
              <w:t>s</w:t>
            </w:r>
            <w:r w:rsidR="00213E2A">
              <w:t xml:space="preserve"> will benefit from a well trained staff</w:t>
            </w:r>
            <w:r>
              <w:t>, and the staff will have the improved</w:t>
            </w:r>
            <w:r w:rsidR="00213E2A">
              <w:t xml:space="preserve"> confidence and ability to recognize potential risk factors and </w:t>
            </w:r>
            <w:r>
              <w:t xml:space="preserve">develop </w:t>
            </w:r>
            <w:r w:rsidR="00213E2A">
              <w:t xml:space="preserve">a fall prevention strategy to avoid or reduce the number of falls.    </w:t>
            </w:r>
          </w:p>
          <w:p w:rsidR="007E5416" w:rsidRDefault="007E5416" w:rsidP="000A3E72">
            <w:pPr>
              <w:rPr>
                <w:color w:val="FF0000"/>
              </w:rPr>
            </w:pPr>
          </w:p>
          <w:p w:rsidR="003B5243" w:rsidRPr="006425E5" w:rsidRDefault="00222E69" w:rsidP="000A3E72">
            <w:pPr>
              <w:rPr>
                <w:i/>
              </w:rPr>
            </w:pPr>
            <w:r w:rsidRPr="006425E5">
              <w:t xml:space="preserve">[Insert </w:t>
            </w:r>
            <w:r w:rsidR="00814E35" w:rsidRPr="006425E5">
              <w:t xml:space="preserve"> valuation</w:t>
            </w:r>
            <w:r w:rsidRPr="006425E5">
              <w:t xml:space="preserve"> components with specific direct costs and future cost avoidance]</w:t>
            </w:r>
          </w:p>
          <w:p w:rsidR="008E0CF6" w:rsidRDefault="008E0CF6" w:rsidP="000A3E72">
            <w:pPr>
              <w:rPr>
                <w:i/>
                <w:color w:val="A6A6A6" w:themeColor="background1" w:themeShade="A6"/>
              </w:rPr>
            </w:pPr>
          </w:p>
          <w:p w:rsidR="008E0CF6" w:rsidRDefault="008E0CF6" w:rsidP="000A3E72">
            <w:pPr>
              <w:rPr>
                <w:i/>
                <w:color w:val="A6A6A6" w:themeColor="background1" w:themeShade="A6"/>
              </w:rPr>
            </w:pPr>
          </w:p>
          <w:p w:rsidR="008E0CF6" w:rsidRPr="003B5243" w:rsidRDefault="008E0CF6" w:rsidP="000A3E72">
            <w:pPr>
              <w:rPr>
                <w:i/>
                <w:color w:val="A6A6A6" w:themeColor="background1" w:themeShade="A6"/>
              </w:rPr>
            </w:pPr>
          </w:p>
        </w:tc>
      </w:tr>
      <w:tr w:rsidR="00AC40FF" w:rsidTr="00811935">
        <w:trPr>
          <w:trHeight w:val="485"/>
          <w:jc w:val="center"/>
        </w:trPr>
        <w:tc>
          <w:tcPr>
            <w:tcW w:w="5000" w:type="pct"/>
            <w:shd w:val="clear" w:color="auto" w:fill="BFBFBF" w:themeFill="background1" w:themeFillShade="BF"/>
          </w:tcPr>
          <w:p w:rsidR="00AC40FF" w:rsidRPr="002D5A9D" w:rsidRDefault="00AC40FF" w:rsidP="00AC40FF">
            <w:pPr>
              <w:rPr>
                <w:b/>
              </w:rPr>
            </w:pPr>
            <w:r>
              <w:rPr>
                <w:b/>
              </w:rPr>
              <w:t>3</w:t>
            </w:r>
            <w:r w:rsidRPr="00176D6A">
              <w:rPr>
                <w:b/>
              </w:rPr>
              <w:t xml:space="preserve">.  </w:t>
            </w:r>
            <w:r>
              <w:rPr>
                <w:b/>
              </w:rPr>
              <w:t>Participation in Other Programs</w:t>
            </w:r>
            <w:r w:rsidRPr="001E7726">
              <w:rPr>
                <w:b/>
              </w:rPr>
              <w:t>.</w:t>
            </w:r>
            <w:r>
              <w:rPr>
                <w:b/>
              </w:rPr>
              <w:t xml:space="preserve"> </w:t>
            </w:r>
            <w:r>
              <w:t>Provide documentation demonstrating the</w:t>
            </w:r>
            <w:r w:rsidRPr="00AC40FF">
              <w:t xml:space="preserve"> goals and objectives of the project do not duplicate or overlap with any projects the NF participates in for which the NF receives federal funds. This includes DSRIP Category 1 or 2 Delivery System Reform Incentive Payment (DSRIP) programs administered through the 1115 Waiver.</w:t>
            </w:r>
          </w:p>
        </w:tc>
      </w:tr>
      <w:tr w:rsidR="00AC40FF" w:rsidTr="00811935">
        <w:trPr>
          <w:trHeight w:val="422"/>
          <w:jc w:val="center"/>
        </w:trPr>
        <w:tc>
          <w:tcPr>
            <w:tcW w:w="5000" w:type="pct"/>
            <w:shd w:val="clear" w:color="auto" w:fill="FFFFFF" w:themeFill="background1"/>
          </w:tcPr>
          <w:p w:rsidR="00AC40FF" w:rsidRPr="003B5243" w:rsidRDefault="00213E2A" w:rsidP="00811935">
            <w:pPr>
              <w:rPr>
                <w:i/>
                <w:color w:val="A6A6A6" w:themeColor="background1" w:themeShade="A6"/>
              </w:rPr>
            </w:pPr>
            <w:r>
              <w:rPr>
                <w:i/>
                <w:color w:val="FF0000"/>
              </w:rPr>
              <w:t>Providers to complete.</w:t>
            </w:r>
          </w:p>
          <w:p w:rsidR="00AC40FF" w:rsidRDefault="00AC40FF" w:rsidP="00811935">
            <w:pPr>
              <w:rPr>
                <w:i/>
                <w:color w:val="A6A6A6" w:themeColor="background1" w:themeShade="A6"/>
              </w:rPr>
            </w:pPr>
          </w:p>
          <w:p w:rsidR="00AC40FF" w:rsidRDefault="00AC40FF" w:rsidP="00811935">
            <w:pPr>
              <w:rPr>
                <w:i/>
                <w:color w:val="A6A6A6" w:themeColor="background1" w:themeShade="A6"/>
              </w:rPr>
            </w:pPr>
          </w:p>
          <w:p w:rsidR="00AC40FF" w:rsidRDefault="00AC40FF" w:rsidP="00811935">
            <w:pPr>
              <w:rPr>
                <w:i/>
                <w:color w:val="A6A6A6" w:themeColor="background1" w:themeShade="A6"/>
              </w:rPr>
            </w:pPr>
          </w:p>
          <w:p w:rsidR="00AC40FF" w:rsidRPr="003B5243" w:rsidRDefault="00AC40FF" w:rsidP="00811935">
            <w:pPr>
              <w:rPr>
                <w:i/>
                <w:color w:val="A6A6A6" w:themeColor="background1" w:themeShade="A6"/>
              </w:rPr>
            </w:pPr>
          </w:p>
        </w:tc>
      </w:tr>
      <w:tr w:rsidR="003B5243" w:rsidTr="00F54AB0">
        <w:trPr>
          <w:jc w:val="center"/>
        </w:trPr>
        <w:tc>
          <w:tcPr>
            <w:tcW w:w="5000" w:type="pct"/>
            <w:shd w:val="clear" w:color="auto" w:fill="BFBFBF" w:themeFill="background1" w:themeFillShade="BF"/>
          </w:tcPr>
          <w:p w:rsidR="003B5243" w:rsidRPr="00AB1545" w:rsidRDefault="00AC40FF" w:rsidP="00B17AAC">
            <w:r>
              <w:rPr>
                <w:b/>
              </w:rPr>
              <w:t>4</w:t>
            </w:r>
            <w:r w:rsidR="003B5243">
              <w:rPr>
                <w:b/>
              </w:rPr>
              <w:t xml:space="preserve">.  </w:t>
            </w:r>
            <w:r w:rsidR="003B5243" w:rsidRPr="00F54AB0">
              <w:rPr>
                <w:b/>
              </w:rPr>
              <w:t>Payment Terms.</w:t>
            </w:r>
            <w:r w:rsidR="00B17AAC" w:rsidRPr="003A60DF">
              <w:t xml:space="preserve"> In 150 words or less, describe t</w:t>
            </w:r>
            <w:r w:rsidR="003B5243" w:rsidRPr="00F54AB0">
              <w:t xml:space="preserve">he frequency of payments to the nursing facility, if performance metrics are met, and the process that will be used by the MCO to recoup payments in the event of: a disallowance by CMS; a payment made in error; payments used to pay a contingent, consulting, or legal fee; </w:t>
            </w:r>
            <w:r w:rsidR="003B5243">
              <w:t>or</w:t>
            </w:r>
            <w:r w:rsidR="003B5243" w:rsidRPr="00F54AB0">
              <w:t xml:space="preserve"> payments associated with fraudulent reporting of metric performance or fraudulent or misleading statements on a nursing facility change of ownership application or during the change of ownership process.</w:t>
            </w:r>
          </w:p>
        </w:tc>
      </w:tr>
      <w:tr w:rsidR="003B5243" w:rsidTr="00AE22D0">
        <w:trPr>
          <w:trHeight w:val="70"/>
          <w:jc w:val="center"/>
        </w:trPr>
        <w:tc>
          <w:tcPr>
            <w:tcW w:w="5000" w:type="pct"/>
            <w:shd w:val="clear" w:color="auto" w:fill="FFFFFF" w:themeFill="background1"/>
          </w:tcPr>
          <w:p w:rsidR="00353F4A" w:rsidRPr="00705A34" w:rsidRDefault="00353F4A" w:rsidP="00353F4A">
            <w:r w:rsidRPr="00275F5C">
              <w:t xml:space="preserve">Upon Amerigroup’s receipt of accurate and timely capitation files and payment from HHSC, Amerigroup will transfer such funds to </w:t>
            </w:r>
            <w:r w:rsidR="0054725C">
              <w:t>[</w:t>
            </w:r>
            <w:r w:rsidR="008D1B38">
              <w:t>QIPP PROVIDER</w:t>
            </w:r>
            <w:r w:rsidR="0054725C">
              <w:t>]</w:t>
            </w:r>
            <w:r w:rsidR="00AC40FF">
              <w:t xml:space="preserve"> </w:t>
            </w:r>
            <w:r w:rsidRPr="00275F5C">
              <w:t xml:space="preserve">by no later than </w:t>
            </w:r>
            <w:r w:rsidR="00AC40FF">
              <w:t>thirteen (13) business days from the day on which</w:t>
            </w:r>
            <w:r w:rsidRPr="00275F5C">
              <w:t xml:space="preserve"> Amerigroup received payment from HHSC, less </w:t>
            </w:r>
            <w:r w:rsidR="008D1B38">
              <w:t xml:space="preserve">taxes and Amerigroup’s administrative </w:t>
            </w:r>
            <w:r w:rsidR="00F947A1">
              <w:t xml:space="preserve">fees of </w:t>
            </w:r>
            <w:r w:rsidR="00222E69">
              <w:t>[Insert final % amount]</w:t>
            </w:r>
            <w:r w:rsidR="00222E69" w:rsidRPr="006425E5">
              <w:rPr>
                <w:b/>
              </w:rPr>
              <w:t>.</w:t>
            </w:r>
            <w:r w:rsidR="008D1B38" w:rsidRPr="007E5416">
              <w:t xml:space="preserve"> </w:t>
            </w:r>
            <w:r w:rsidR="008D1B38">
              <w:t xml:space="preserve"> </w:t>
            </w:r>
            <w:r>
              <w:t xml:space="preserve">  Amerigroup will notify </w:t>
            </w:r>
            <w:r w:rsidR="0054725C">
              <w:t>[</w:t>
            </w:r>
            <w:r w:rsidR="008D1B38">
              <w:t>QIPP PROVIDER</w:t>
            </w:r>
            <w:r w:rsidR="0054725C">
              <w:t>]</w:t>
            </w:r>
            <w:r w:rsidR="004508E5">
              <w:t xml:space="preserve"> </w:t>
            </w:r>
            <w:r>
              <w:t xml:space="preserve">if Amerigroup experiences any problems or issues with the files or funds received from HHSC that could delay distribution of the funds to </w:t>
            </w:r>
            <w:r w:rsidR="0054725C">
              <w:t>[</w:t>
            </w:r>
            <w:r w:rsidR="008D1B38">
              <w:t>QIPP PROVIDER</w:t>
            </w:r>
            <w:r w:rsidR="0054725C">
              <w:t>]</w:t>
            </w:r>
            <w:r>
              <w:t xml:space="preserve">.  In addition, Amerigroup will distribute only one lump sum payment to </w:t>
            </w:r>
            <w:r w:rsidR="0054725C">
              <w:t>[</w:t>
            </w:r>
            <w:r w:rsidR="008D1B38">
              <w:t>QIPP PROVIDER</w:t>
            </w:r>
            <w:r w:rsidR="0054725C">
              <w:t>]</w:t>
            </w:r>
            <w:r w:rsidR="004508E5">
              <w:t xml:space="preserve"> </w:t>
            </w:r>
            <w:r>
              <w:t>per month even if</w:t>
            </w:r>
            <w:r w:rsidR="0054725C">
              <w:t xml:space="preserve"> [QIPP PROVIDER] </w:t>
            </w:r>
            <w:r>
              <w:t xml:space="preserve">has multiple </w:t>
            </w:r>
            <w:r w:rsidR="00222E69">
              <w:t xml:space="preserve">QIPP </w:t>
            </w:r>
            <w:r>
              <w:t xml:space="preserve">programs across Texas.  The parties agree that </w:t>
            </w:r>
            <w:r w:rsidR="00AC40FF">
              <w:t xml:space="preserve">a </w:t>
            </w:r>
            <w:r>
              <w:t>percent</w:t>
            </w:r>
            <w:r w:rsidR="00AC40FF">
              <w:t>age</w:t>
            </w:r>
            <w:r>
              <w:t xml:space="preserve"> of the total funding for the </w:t>
            </w:r>
            <w:r w:rsidR="00222E69">
              <w:t xml:space="preserve">QIPP </w:t>
            </w:r>
            <w:r>
              <w:t xml:space="preserve">program is at risk of recovery if the </w:t>
            </w:r>
            <w:r w:rsidR="00222E69">
              <w:t xml:space="preserve">QIPP </w:t>
            </w:r>
            <w:r>
              <w:t>program metrics agreed upon by the parties are not met.  Amerigroup</w:t>
            </w:r>
            <w:r w:rsidR="00AC40FF">
              <w:t xml:space="preserve"> may</w:t>
            </w:r>
            <w:r>
              <w:t xml:space="preserve"> recoup funding from </w:t>
            </w:r>
            <w:r w:rsidR="0054725C">
              <w:t>[</w:t>
            </w:r>
            <w:r w:rsidR="008D1B38">
              <w:t>QIPP PROVIDER</w:t>
            </w:r>
            <w:r w:rsidR="0054725C">
              <w:t>]</w:t>
            </w:r>
            <w:r>
              <w:t>, if</w:t>
            </w:r>
            <w:r w:rsidR="0054725C">
              <w:t xml:space="preserve"> [QIPP PROVIDER] </w:t>
            </w:r>
            <w:r>
              <w:t xml:space="preserve">fails to meet the metrics described in the </w:t>
            </w:r>
            <w:r w:rsidR="00222E69">
              <w:t xml:space="preserve">QIPP </w:t>
            </w:r>
            <w:r>
              <w:t>program.  In addition,</w:t>
            </w:r>
            <w:r w:rsidR="0054725C">
              <w:t xml:space="preserve"> [QIPP PROVIDER] </w:t>
            </w:r>
            <w:r>
              <w:t>agrees that Amerigroup may recover from</w:t>
            </w:r>
            <w:r w:rsidR="0054725C">
              <w:t xml:space="preserve"> [QIPP PROVIDER] </w:t>
            </w:r>
            <w:r>
              <w:t xml:space="preserve">any funding which HHSC recovers from Amerigroup under the </w:t>
            </w:r>
            <w:r w:rsidR="00222E69">
              <w:t xml:space="preserve">QIPP </w:t>
            </w:r>
            <w:r>
              <w:t>program.  Upon determination by Amerigroup that any improper payment or overpayment is due from</w:t>
            </w:r>
            <w:r w:rsidR="0054725C">
              <w:t xml:space="preserve"> [QIPP PROVIDER] </w:t>
            </w:r>
            <w:r>
              <w:t>to Amerigroup, Amerigroup shall first give</w:t>
            </w:r>
            <w:r w:rsidR="0054725C">
              <w:t xml:space="preserve"> [QIPP PROVIDER] </w:t>
            </w:r>
            <w:r>
              <w:t xml:space="preserve">notice of such recovery and will request reimbursement via check for such an overpayment.  If reimbursement is not received within thirty (30) days following the date of such notice, Amerigroup shall be entitled to offset such overpayment against any other amounts due and payable by </w:t>
            </w:r>
            <w:r>
              <w:lastRenderedPageBreak/>
              <w:t>Amerigroup to</w:t>
            </w:r>
            <w:r w:rsidR="0054725C">
              <w:t xml:space="preserve"> [QIPP PROVIDER] </w:t>
            </w:r>
            <w:r>
              <w:t>in accordance with applicable law.</w:t>
            </w:r>
          </w:p>
          <w:p w:rsidR="008E0CF6" w:rsidRPr="003B5243" w:rsidRDefault="008E0CF6" w:rsidP="007E5416">
            <w:pPr>
              <w:rPr>
                <w:i/>
                <w:color w:val="A6A6A6" w:themeColor="background1" w:themeShade="A6"/>
              </w:rPr>
            </w:pPr>
          </w:p>
        </w:tc>
      </w:tr>
      <w:tr w:rsidR="003B5243" w:rsidTr="00F54AB0">
        <w:trPr>
          <w:jc w:val="center"/>
        </w:trPr>
        <w:tc>
          <w:tcPr>
            <w:tcW w:w="5000" w:type="pct"/>
            <w:shd w:val="clear" w:color="auto" w:fill="BFBFBF" w:themeFill="background1" w:themeFillShade="BF"/>
          </w:tcPr>
          <w:p w:rsidR="003B5243" w:rsidRDefault="00AC40FF" w:rsidP="00B17AAC">
            <w:r>
              <w:rPr>
                <w:b/>
              </w:rPr>
              <w:lastRenderedPageBreak/>
              <w:t>5</w:t>
            </w:r>
            <w:r w:rsidR="003B5243" w:rsidRPr="00176D6A">
              <w:rPr>
                <w:b/>
              </w:rPr>
              <w:t xml:space="preserve">.  Performance Metrics. </w:t>
            </w:r>
            <w:r w:rsidR="00176D6A" w:rsidRPr="00176D6A">
              <w:t>Provide a</w:t>
            </w:r>
            <w:r w:rsidR="003B5243" w:rsidRPr="00176D6A">
              <w:t xml:space="preserve"> description of </w:t>
            </w:r>
            <w:r w:rsidR="00176D6A" w:rsidRPr="00176D6A">
              <w:t>how the nursing facility will measure progress towards</w:t>
            </w:r>
            <w:r w:rsidR="00164B25">
              <w:t>,</w:t>
            </w:r>
            <w:r w:rsidR="00176D6A" w:rsidRPr="00176D6A">
              <w:t xml:space="preserve"> and final achievement of</w:t>
            </w:r>
            <w:r w:rsidR="00164B25">
              <w:t>,</w:t>
            </w:r>
            <w:r w:rsidR="00176D6A" w:rsidRPr="00176D6A">
              <w:t xml:space="preserve"> the </w:t>
            </w:r>
            <w:r w:rsidR="00176D6A">
              <w:t xml:space="preserve">proposal </w:t>
            </w:r>
            <w:r w:rsidR="00176D6A" w:rsidRPr="00176D6A">
              <w:t>goal</w:t>
            </w:r>
            <w:r w:rsidR="00176D6A">
              <w:t>s</w:t>
            </w:r>
            <w:r w:rsidR="00176D6A" w:rsidRPr="00176D6A">
              <w:t>, including the</w:t>
            </w:r>
            <w:r w:rsidR="00176D6A">
              <w:t xml:space="preserve"> rationale for the selected</w:t>
            </w:r>
            <w:r w:rsidR="00176D6A" w:rsidRPr="00176D6A">
              <w:t xml:space="preserve"> measures </w:t>
            </w:r>
            <w:r w:rsidR="00176D6A">
              <w:t xml:space="preserve">and what data will be provided in </w:t>
            </w:r>
            <w:r w:rsidR="00176D6A" w:rsidRPr="00176D6A">
              <w:t>quarterly, biannual, and annual status updates.</w:t>
            </w:r>
            <w:r w:rsidR="001E7726">
              <w:t xml:space="preserve"> HHSC recommends two to four implementation </w:t>
            </w:r>
            <w:r w:rsidR="00B17AAC">
              <w:t xml:space="preserve">measures </w:t>
            </w:r>
            <w:r w:rsidR="001E7726">
              <w:t>and two to four outcome measures per project</w:t>
            </w:r>
            <w:r w:rsidR="001E7726">
              <w:rPr>
                <w:rStyle w:val="FootnoteReference"/>
              </w:rPr>
              <w:footnoteReference w:id="1"/>
            </w:r>
            <w:r w:rsidR="001E7726">
              <w:t xml:space="preserve">. </w:t>
            </w:r>
          </w:p>
        </w:tc>
      </w:tr>
      <w:tr w:rsidR="003B5243" w:rsidTr="00AE22D0">
        <w:trPr>
          <w:trHeight w:val="305"/>
          <w:jc w:val="center"/>
        </w:trPr>
        <w:tc>
          <w:tcPr>
            <w:tcW w:w="5000" w:type="pct"/>
          </w:tcPr>
          <w:tbl>
            <w:tblPr>
              <w:tblStyle w:val="LightShading"/>
              <w:tblW w:w="0" w:type="auto"/>
              <w:tblLook w:val="04A0" w:firstRow="1" w:lastRow="0" w:firstColumn="1" w:lastColumn="0" w:noHBand="0" w:noVBand="1"/>
            </w:tblPr>
            <w:tblGrid>
              <w:gridCol w:w="3232"/>
              <w:gridCol w:w="2336"/>
              <w:gridCol w:w="2337"/>
            </w:tblGrid>
            <w:tr w:rsidR="00ED34DA" w:rsidTr="00ED34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2" w:type="dxa"/>
                  <w:tcBorders>
                    <w:bottom w:val="single" w:sz="4" w:space="0" w:color="auto"/>
                  </w:tcBorders>
                </w:tcPr>
                <w:p w:rsidR="00ED34DA" w:rsidRPr="006B7CFF" w:rsidRDefault="00ED34DA" w:rsidP="000A3E72">
                  <w:pPr>
                    <w:rPr>
                      <w:rFonts w:eastAsiaTheme="minorHAnsi"/>
                      <w:bCs w:val="0"/>
                      <w:color w:val="auto"/>
                    </w:rPr>
                  </w:pPr>
                  <w:r w:rsidRPr="006B7CFF">
                    <w:rPr>
                      <w:rFonts w:eastAsiaTheme="minorHAnsi"/>
                      <w:bCs w:val="0"/>
                      <w:color w:val="auto"/>
                    </w:rPr>
                    <w:t>Goal</w:t>
                  </w:r>
                </w:p>
              </w:tc>
              <w:tc>
                <w:tcPr>
                  <w:tcW w:w="2336" w:type="dxa"/>
                  <w:tcBorders>
                    <w:bottom w:val="single" w:sz="4" w:space="0" w:color="auto"/>
                  </w:tcBorders>
                </w:tcPr>
                <w:p w:rsidR="00ED34DA" w:rsidRPr="006B7CFF" w:rsidRDefault="00ED34DA" w:rsidP="000A3E72">
                  <w:pPr>
                    <w:cnfStyle w:val="100000000000" w:firstRow="1" w:lastRow="0" w:firstColumn="0" w:lastColumn="0" w:oddVBand="0" w:evenVBand="0" w:oddHBand="0" w:evenHBand="0" w:firstRowFirstColumn="0" w:firstRowLastColumn="0" w:lastRowFirstColumn="0" w:lastRowLastColumn="0"/>
                    <w:rPr>
                      <w:rFonts w:eastAsiaTheme="minorHAnsi"/>
                      <w:bCs w:val="0"/>
                      <w:color w:val="auto"/>
                    </w:rPr>
                  </w:pPr>
                  <w:r w:rsidRPr="006B7CFF">
                    <w:rPr>
                      <w:rFonts w:eastAsiaTheme="minorHAnsi"/>
                      <w:bCs w:val="0"/>
                      <w:color w:val="auto"/>
                    </w:rPr>
                    <w:t>Metric</w:t>
                  </w:r>
                </w:p>
              </w:tc>
              <w:tc>
                <w:tcPr>
                  <w:tcW w:w="2337" w:type="dxa"/>
                  <w:tcBorders>
                    <w:bottom w:val="single" w:sz="4" w:space="0" w:color="auto"/>
                  </w:tcBorders>
                </w:tcPr>
                <w:p w:rsidR="00ED34DA" w:rsidRPr="006B7CFF" w:rsidRDefault="00ED34DA" w:rsidP="000A3E72">
                  <w:pPr>
                    <w:cnfStyle w:val="100000000000" w:firstRow="1" w:lastRow="0" w:firstColumn="0" w:lastColumn="0" w:oddVBand="0" w:evenVBand="0" w:oddHBand="0" w:evenHBand="0" w:firstRowFirstColumn="0" w:firstRowLastColumn="0" w:lastRowFirstColumn="0" w:lastRowLastColumn="0"/>
                    <w:rPr>
                      <w:rFonts w:eastAsiaTheme="minorHAnsi"/>
                      <w:bCs w:val="0"/>
                      <w:color w:val="auto"/>
                    </w:rPr>
                  </w:pPr>
                  <w:r w:rsidRPr="006B7CFF">
                    <w:rPr>
                      <w:rFonts w:eastAsiaTheme="minorHAnsi"/>
                      <w:bCs w:val="0"/>
                      <w:color w:val="auto"/>
                    </w:rPr>
                    <w:t>Data Source</w:t>
                  </w:r>
                </w:p>
              </w:tc>
            </w:tr>
            <w:tr w:rsidR="00ED34DA" w:rsidTr="00ED3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2" w:type="dxa"/>
                  <w:tcBorders>
                    <w:top w:val="single" w:sz="4" w:space="0" w:color="auto"/>
                    <w:left w:val="single" w:sz="4" w:space="0" w:color="auto"/>
                    <w:bottom w:val="single" w:sz="4" w:space="0" w:color="auto"/>
                    <w:right w:val="single" w:sz="4" w:space="0" w:color="auto"/>
                  </w:tcBorders>
                </w:tcPr>
                <w:p w:rsidR="00ED34DA" w:rsidRPr="006B7CFF" w:rsidRDefault="00ED34DA" w:rsidP="000A3E72">
                  <w:pPr>
                    <w:rPr>
                      <w:rFonts w:eastAsiaTheme="minorHAnsi"/>
                      <w:color w:val="auto"/>
                    </w:rPr>
                  </w:pPr>
                  <w:r>
                    <w:rPr>
                      <w:rFonts w:eastAsiaTheme="minorHAnsi"/>
                      <w:color w:val="auto"/>
                    </w:rPr>
                    <w:t xml:space="preserve">Establish a base line of falls </w:t>
                  </w:r>
                  <w:r w:rsidR="00962928">
                    <w:rPr>
                      <w:rFonts w:eastAsiaTheme="minorHAnsi"/>
                      <w:color w:val="auto"/>
                    </w:rPr>
                    <w:t>(Id</w:t>
                  </w:r>
                  <w:r w:rsidR="00A4654D">
                    <w:rPr>
                      <w:rFonts w:eastAsiaTheme="minorHAnsi"/>
                      <w:color w:val="auto"/>
                    </w:rPr>
                    <w:t>entify the opportunity and goal)</w:t>
                  </w:r>
                  <w:r w:rsidR="00962928">
                    <w:rPr>
                      <w:rFonts w:eastAsiaTheme="minorHAnsi"/>
                      <w:color w:val="auto"/>
                    </w:rPr>
                    <w:t xml:space="preserve"> </w:t>
                  </w:r>
                </w:p>
              </w:tc>
              <w:tc>
                <w:tcPr>
                  <w:tcW w:w="2336" w:type="dxa"/>
                  <w:tcBorders>
                    <w:top w:val="single" w:sz="4" w:space="0" w:color="auto"/>
                    <w:left w:val="single" w:sz="4" w:space="0" w:color="auto"/>
                    <w:bottom w:val="single" w:sz="4" w:space="0" w:color="auto"/>
                    <w:right w:val="single" w:sz="4" w:space="0" w:color="auto"/>
                  </w:tcBorders>
                </w:tcPr>
                <w:p w:rsidR="00ED34DA" w:rsidRPr="006B7CFF" w:rsidRDefault="00ED34DA" w:rsidP="00A4654D">
                  <w:pPr>
                    <w:cnfStyle w:val="000000100000" w:firstRow="0" w:lastRow="0" w:firstColumn="0" w:lastColumn="0" w:oddVBand="0" w:evenVBand="0" w:oddHBand="1" w:evenHBand="0" w:firstRowFirstColumn="0" w:firstRowLastColumn="0" w:lastRowFirstColumn="0" w:lastRowLastColumn="0"/>
                    <w:rPr>
                      <w:rFonts w:eastAsiaTheme="minorHAnsi"/>
                      <w:color w:val="auto"/>
                    </w:rPr>
                  </w:pPr>
                  <w:r>
                    <w:rPr>
                      <w:rFonts w:eastAsiaTheme="minorHAnsi"/>
                      <w:color w:val="auto"/>
                    </w:rPr>
                    <w:t>Identify the number of falls</w:t>
                  </w:r>
                  <w:r w:rsidR="00A4654D">
                    <w:rPr>
                      <w:rFonts w:eastAsiaTheme="minorHAnsi"/>
                      <w:color w:val="auto"/>
                    </w:rPr>
                    <w:t xml:space="preserve">/100 residents </w:t>
                  </w:r>
                  <w:r>
                    <w:rPr>
                      <w:rFonts w:eastAsiaTheme="minorHAnsi"/>
                      <w:color w:val="auto"/>
                    </w:rPr>
                    <w:t>in 2014 and 2015</w:t>
                  </w:r>
                </w:p>
              </w:tc>
              <w:tc>
                <w:tcPr>
                  <w:tcW w:w="2337" w:type="dxa"/>
                  <w:tcBorders>
                    <w:top w:val="single" w:sz="4" w:space="0" w:color="auto"/>
                    <w:left w:val="single" w:sz="4" w:space="0" w:color="auto"/>
                    <w:bottom w:val="single" w:sz="4" w:space="0" w:color="auto"/>
                    <w:right w:val="single" w:sz="4" w:space="0" w:color="auto"/>
                  </w:tcBorders>
                </w:tcPr>
                <w:p w:rsidR="00ED34DA" w:rsidRPr="006B7CFF" w:rsidRDefault="00962928" w:rsidP="000A3E72">
                  <w:pPr>
                    <w:cnfStyle w:val="000000100000" w:firstRow="0" w:lastRow="0" w:firstColumn="0" w:lastColumn="0" w:oddVBand="0" w:evenVBand="0" w:oddHBand="1" w:evenHBand="0" w:firstRowFirstColumn="0" w:firstRowLastColumn="0" w:lastRowFirstColumn="0" w:lastRowLastColumn="0"/>
                    <w:rPr>
                      <w:rFonts w:eastAsiaTheme="minorHAnsi"/>
                      <w:color w:val="auto"/>
                    </w:rPr>
                  </w:pPr>
                  <w:r>
                    <w:rPr>
                      <w:rFonts w:eastAsiaTheme="minorHAnsi"/>
                      <w:color w:val="auto"/>
                    </w:rPr>
                    <w:t xml:space="preserve">Report of falls </w:t>
                  </w:r>
                </w:p>
              </w:tc>
            </w:tr>
            <w:tr w:rsidR="00ED34DA" w:rsidTr="00ED34DA">
              <w:tc>
                <w:tcPr>
                  <w:cnfStyle w:val="001000000000" w:firstRow="0" w:lastRow="0" w:firstColumn="1" w:lastColumn="0" w:oddVBand="0" w:evenVBand="0" w:oddHBand="0" w:evenHBand="0" w:firstRowFirstColumn="0" w:firstRowLastColumn="0" w:lastRowFirstColumn="0" w:lastRowLastColumn="0"/>
                  <w:tcW w:w="3232" w:type="dxa"/>
                  <w:tcBorders>
                    <w:top w:val="single" w:sz="4" w:space="0" w:color="auto"/>
                    <w:left w:val="single" w:sz="4" w:space="0" w:color="auto"/>
                    <w:bottom w:val="single" w:sz="4" w:space="0" w:color="auto"/>
                    <w:right w:val="single" w:sz="4" w:space="0" w:color="auto"/>
                  </w:tcBorders>
                </w:tcPr>
                <w:p w:rsidR="00ED34DA" w:rsidRPr="006B7CFF" w:rsidRDefault="00962928" w:rsidP="00962928">
                  <w:pPr>
                    <w:rPr>
                      <w:rFonts w:eastAsiaTheme="minorHAnsi"/>
                      <w:color w:val="auto"/>
                    </w:rPr>
                  </w:pPr>
                  <w:r>
                    <w:rPr>
                      <w:rFonts w:eastAsiaTheme="minorHAnsi"/>
                      <w:color w:val="auto"/>
                    </w:rPr>
                    <w:t>Identify targeted population to receive training</w:t>
                  </w:r>
                </w:p>
              </w:tc>
              <w:tc>
                <w:tcPr>
                  <w:tcW w:w="2336" w:type="dxa"/>
                  <w:tcBorders>
                    <w:top w:val="single" w:sz="4" w:space="0" w:color="auto"/>
                    <w:left w:val="single" w:sz="4" w:space="0" w:color="auto"/>
                    <w:bottom w:val="single" w:sz="4" w:space="0" w:color="auto"/>
                    <w:right w:val="single" w:sz="4" w:space="0" w:color="auto"/>
                  </w:tcBorders>
                </w:tcPr>
                <w:p w:rsidR="00ED34DA" w:rsidRDefault="00962928" w:rsidP="000A3E72">
                  <w:pPr>
                    <w:cnfStyle w:val="000000000000" w:firstRow="0" w:lastRow="0" w:firstColumn="0" w:lastColumn="0" w:oddVBand="0" w:evenVBand="0" w:oddHBand="0" w:evenHBand="0" w:firstRowFirstColumn="0" w:firstRowLastColumn="0" w:lastRowFirstColumn="0" w:lastRowLastColumn="0"/>
                    <w:rPr>
                      <w:rFonts w:eastAsiaTheme="minorHAnsi"/>
                      <w:color w:val="auto"/>
                    </w:rPr>
                  </w:pPr>
                  <w:r>
                    <w:rPr>
                      <w:rFonts w:eastAsiaTheme="minorHAnsi"/>
                      <w:color w:val="auto"/>
                    </w:rPr>
                    <w:t>Develop of list of staff to take the training based upon interaction and/or contact with residents</w:t>
                  </w:r>
                </w:p>
                <w:p w:rsidR="00101335" w:rsidRDefault="00101335" w:rsidP="000A3E72">
                  <w:pPr>
                    <w:cnfStyle w:val="000000000000" w:firstRow="0" w:lastRow="0" w:firstColumn="0" w:lastColumn="0" w:oddVBand="0" w:evenVBand="0" w:oddHBand="0" w:evenHBand="0" w:firstRowFirstColumn="0" w:firstRowLastColumn="0" w:lastRowFirstColumn="0" w:lastRowLastColumn="0"/>
                    <w:rPr>
                      <w:rFonts w:eastAsiaTheme="minorHAnsi"/>
                      <w:color w:val="auto"/>
                    </w:rPr>
                  </w:pPr>
                </w:p>
                <w:p w:rsidR="00101335" w:rsidRPr="006B7CFF" w:rsidRDefault="00101335" w:rsidP="000A3E72">
                  <w:pPr>
                    <w:cnfStyle w:val="000000000000" w:firstRow="0" w:lastRow="0" w:firstColumn="0" w:lastColumn="0" w:oddVBand="0" w:evenVBand="0" w:oddHBand="0" w:evenHBand="0" w:firstRowFirstColumn="0" w:firstRowLastColumn="0" w:lastRowFirstColumn="0" w:lastRowLastColumn="0"/>
                    <w:rPr>
                      <w:rFonts w:eastAsiaTheme="minorHAnsi"/>
                      <w:color w:val="auto"/>
                    </w:rPr>
                  </w:pPr>
                </w:p>
              </w:tc>
              <w:tc>
                <w:tcPr>
                  <w:tcW w:w="2337" w:type="dxa"/>
                  <w:tcBorders>
                    <w:top w:val="single" w:sz="4" w:space="0" w:color="auto"/>
                    <w:left w:val="single" w:sz="4" w:space="0" w:color="auto"/>
                    <w:bottom w:val="single" w:sz="4" w:space="0" w:color="auto"/>
                    <w:right w:val="single" w:sz="4" w:space="0" w:color="auto"/>
                  </w:tcBorders>
                </w:tcPr>
                <w:p w:rsidR="00ED34DA" w:rsidRPr="006B7CFF" w:rsidRDefault="00962928" w:rsidP="000A3E72">
                  <w:pPr>
                    <w:cnfStyle w:val="000000000000" w:firstRow="0" w:lastRow="0" w:firstColumn="0" w:lastColumn="0" w:oddVBand="0" w:evenVBand="0" w:oddHBand="0" w:evenHBand="0" w:firstRowFirstColumn="0" w:firstRowLastColumn="0" w:lastRowFirstColumn="0" w:lastRowLastColumn="0"/>
                    <w:rPr>
                      <w:rFonts w:eastAsiaTheme="minorHAnsi"/>
                      <w:color w:val="auto"/>
                    </w:rPr>
                  </w:pPr>
                  <w:r>
                    <w:rPr>
                      <w:rFonts w:eastAsiaTheme="minorHAnsi"/>
                      <w:color w:val="auto"/>
                    </w:rPr>
                    <w:t>List of identified staff</w:t>
                  </w:r>
                </w:p>
              </w:tc>
            </w:tr>
            <w:tr w:rsidR="00ED34DA" w:rsidTr="00ED3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2" w:type="dxa"/>
                  <w:tcBorders>
                    <w:top w:val="single" w:sz="4" w:space="0" w:color="auto"/>
                    <w:left w:val="single" w:sz="4" w:space="0" w:color="auto"/>
                    <w:bottom w:val="single" w:sz="4" w:space="0" w:color="auto"/>
                    <w:right w:val="single" w:sz="4" w:space="0" w:color="auto"/>
                  </w:tcBorders>
                </w:tcPr>
                <w:p w:rsidR="00ED34DA" w:rsidRPr="006B7CFF" w:rsidRDefault="00A4654D" w:rsidP="00A4654D">
                  <w:pPr>
                    <w:rPr>
                      <w:rFonts w:eastAsiaTheme="minorHAnsi"/>
                      <w:color w:val="auto"/>
                    </w:rPr>
                  </w:pPr>
                  <w:r>
                    <w:rPr>
                      <w:rFonts w:eastAsiaTheme="minorHAnsi"/>
                      <w:color w:val="auto"/>
                    </w:rPr>
                    <w:t xml:space="preserve">Improve staff’s ability to identify fall risk factors </w:t>
                  </w:r>
                </w:p>
              </w:tc>
              <w:tc>
                <w:tcPr>
                  <w:tcW w:w="2336" w:type="dxa"/>
                  <w:tcBorders>
                    <w:top w:val="single" w:sz="4" w:space="0" w:color="auto"/>
                    <w:left w:val="single" w:sz="4" w:space="0" w:color="auto"/>
                    <w:bottom w:val="single" w:sz="4" w:space="0" w:color="auto"/>
                    <w:right w:val="single" w:sz="4" w:space="0" w:color="auto"/>
                  </w:tcBorders>
                </w:tcPr>
                <w:p w:rsidR="00ED34DA" w:rsidRPr="006B7CFF" w:rsidRDefault="00101335" w:rsidP="000A3E72">
                  <w:pPr>
                    <w:cnfStyle w:val="000000100000" w:firstRow="0" w:lastRow="0" w:firstColumn="0" w:lastColumn="0" w:oddVBand="0" w:evenVBand="0" w:oddHBand="1" w:evenHBand="0" w:firstRowFirstColumn="0" w:firstRowLastColumn="0" w:lastRowFirstColumn="0" w:lastRowLastColumn="0"/>
                    <w:rPr>
                      <w:rFonts w:eastAsiaTheme="minorHAnsi"/>
                      <w:color w:val="auto"/>
                    </w:rPr>
                  </w:pPr>
                  <w:r>
                    <w:rPr>
                      <w:rFonts w:eastAsiaTheme="minorHAnsi"/>
                      <w:color w:val="auto"/>
                    </w:rPr>
                    <w:t xml:space="preserve">Define course(s) to achieve training goals  </w:t>
                  </w:r>
                </w:p>
              </w:tc>
              <w:tc>
                <w:tcPr>
                  <w:tcW w:w="2337" w:type="dxa"/>
                  <w:tcBorders>
                    <w:top w:val="single" w:sz="4" w:space="0" w:color="auto"/>
                    <w:left w:val="single" w:sz="4" w:space="0" w:color="auto"/>
                    <w:bottom w:val="single" w:sz="4" w:space="0" w:color="auto"/>
                    <w:right w:val="single" w:sz="4" w:space="0" w:color="auto"/>
                  </w:tcBorders>
                </w:tcPr>
                <w:p w:rsidR="00ED34DA" w:rsidRPr="006B7CFF" w:rsidRDefault="00101335" w:rsidP="000A3E72">
                  <w:pPr>
                    <w:cnfStyle w:val="000000100000" w:firstRow="0" w:lastRow="0" w:firstColumn="0" w:lastColumn="0" w:oddVBand="0" w:evenVBand="0" w:oddHBand="1" w:evenHBand="0" w:firstRowFirstColumn="0" w:firstRowLastColumn="0" w:lastRowFirstColumn="0" w:lastRowLastColumn="0"/>
                    <w:rPr>
                      <w:rFonts w:eastAsiaTheme="minorHAnsi"/>
                      <w:color w:val="auto"/>
                    </w:rPr>
                  </w:pPr>
                  <w:r>
                    <w:rPr>
                      <w:rFonts w:eastAsiaTheme="minorHAnsi"/>
                      <w:color w:val="auto"/>
                    </w:rPr>
                    <w:t xml:space="preserve">Course selection </w:t>
                  </w:r>
                </w:p>
              </w:tc>
            </w:tr>
            <w:tr w:rsidR="00ED34DA" w:rsidTr="00ED34DA">
              <w:tc>
                <w:tcPr>
                  <w:cnfStyle w:val="001000000000" w:firstRow="0" w:lastRow="0" w:firstColumn="1" w:lastColumn="0" w:oddVBand="0" w:evenVBand="0" w:oddHBand="0" w:evenHBand="0" w:firstRowFirstColumn="0" w:firstRowLastColumn="0" w:lastRowFirstColumn="0" w:lastRowLastColumn="0"/>
                  <w:tcW w:w="3232" w:type="dxa"/>
                  <w:tcBorders>
                    <w:top w:val="single" w:sz="4" w:space="0" w:color="auto"/>
                    <w:left w:val="single" w:sz="4" w:space="0" w:color="auto"/>
                    <w:bottom w:val="single" w:sz="4" w:space="0" w:color="auto"/>
                    <w:right w:val="single" w:sz="4" w:space="0" w:color="auto"/>
                  </w:tcBorders>
                </w:tcPr>
                <w:p w:rsidR="00ED34DA" w:rsidRPr="006B7CFF" w:rsidRDefault="00101335" w:rsidP="000A3E72">
                  <w:pPr>
                    <w:rPr>
                      <w:rFonts w:eastAsiaTheme="minorHAnsi"/>
                      <w:color w:val="auto"/>
                    </w:rPr>
                  </w:pPr>
                  <w:r>
                    <w:rPr>
                      <w:rFonts w:eastAsiaTheme="minorHAnsi"/>
                      <w:color w:val="auto"/>
                    </w:rPr>
                    <w:t xml:space="preserve">Select vendor to provide on-line training </w:t>
                  </w:r>
                </w:p>
              </w:tc>
              <w:tc>
                <w:tcPr>
                  <w:tcW w:w="2336" w:type="dxa"/>
                  <w:tcBorders>
                    <w:top w:val="single" w:sz="4" w:space="0" w:color="auto"/>
                    <w:left w:val="single" w:sz="4" w:space="0" w:color="auto"/>
                    <w:bottom w:val="single" w:sz="4" w:space="0" w:color="auto"/>
                    <w:right w:val="single" w:sz="4" w:space="0" w:color="auto"/>
                  </w:tcBorders>
                </w:tcPr>
                <w:p w:rsidR="00ED34DA" w:rsidRPr="006B7CFF" w:rsidRDefault="00101335" w:rsidP="000A3E72">
                  <w:pPr>
                    <w:cnfStyle w:val="000000000000" w:firstRow="0" w:lastRow="0" w:firstColumn="0" w:lastColumn="0" w:oddVBand="0" w:evenVBand="0" w:oddHBand="0" w:evenHBand="0" w:firstRowFirstColumn="0" w:firstRowLastColumn="0" w:lastRowFirstColumn="0" w:lastRowLastColumn="0"/>
                    <w:rPr>
                      <w:rFonts w:eastAsiaTheme="minorHAnsi"/>
                      <w:color w:val="auto"/>
                    </w:rPr>
                  </w:pPr>
                  <w:r>
                    <w:rPr>
                      <w:rFonts w:eastAsiaTheme="minorHAnsi"/>
                      <w:color w:val="auto"/>
                    </w:rPr>
                    <w:t xml:space="preserve">Enter into a contract with on-line vendor </w:t>
                  </w:r>
                </w:p>
              </w:tc>
              <w:tc>
                <w:tcPr>
                  <w:tcW w:w="2337" w:type="dxa"/>
                  <w:tcBorders>
                    <w:top w:val="single" w:sz="4" w:space="0" w:color="auto"/>
                    <w:left w:val="single" w:sz="4" w:space="0" w:color="auto"/>
                    <w:bottom w:val="single" w:sz="4" w:space="0" w:color="auto"/>
                    <w:right w:val="single" w:sz="4" w:space="0" w:color="auto"/>
                  </w:tcBorders>
                </w:tcPr>
                <w:p w:rsidR="00ED34DA" w:rsidRDefault="00101335" w:rsidP="000A3E72">
                  <w:pPr>
                    <w:cnfStyle w:val="000000000000" w:firstRow="0" w:lastRow="0" w:firstColumn="0" w:lastColumn="0" w:oddVBand="0" w:evenVBand="0" w:oddHBand="0" w:evenHBand="0" w:firstRowFirstColumn="0" w:firstRowLastColumn="0" w:lastRowFirstColumn="0" w:lastRowLastColumn="0"/>
                    <w:rPr>
                      <w:rFonts w:eastAsiaTheme="minorHAnsi"/>
                      <w:color w:val="auto"/>
                    </w:rPr>
                  </w:pPr>
                  <w:r>
                    <w:rPr>
                      <w:rFonts w:eastAsiaTheme="minorHAnsi"/>
                      <w:color w:val="auto"/>
                    </w:rPr>
                    <w:t>Vendor contract</w:t>
                  </w:r>
                </w:p>
                <w:p w:rsidR="00101335" w:rsidRPr="006B7CFF" w:rsidRDefault="00101335" w:rsidP="000A3E72">
                  <w:pPr>
                    <w:cnfStyle w:val="000000000000" w:firstRow="0" w:lastRow="0" w:firstColumn="0" w:lastColumn="0" w:oddVBand="0" w:evenVBand="0" w:oddHBand="0" w:evenHBand="0" w:firstRowFirstColumn="0" w:firstRowLastColumn="0" w:lastRowFirstColumn="0" w:lastRowLastColumn="0"/>
                    <w:rPr>
                      <w:rFonts w:eastAsiaTheme="minorHAnsi"/>
                      <w:color w:val="auto"/>
                    </w:rPr>
                  </w:pPr>
                </w:p>
              </w:tc>
            </w:tr>
            <w:tr w:rsidR="00ED34DA" w:rsidTr="00ED3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2" w:type="dxa"/>
                  <w:tcBorders>
                    <w:top w:val="single" w:sz="4" w:space="0" w:color="auto"/>
                    <w:left w:val="single" w:sz="4" w:space="0" w:color="auto"/>
                    <w:bottom w:val="single" w:sz="4" w:space="0" w:color="auto"/>
                    <w:right w:val="single" w:sz="4" w:space="0" w:color="auto"/>
                  </w:tcBorders>
                </w:tcPr>
                <w:p w:rsidR="00ED34DA" w:rsidRPr="006B7CFF" w:rsidRDefault="00101335" w:rsidP="000A3E72">
                  <w:pPr>
                    <w:rPr>
                      <w:rFonts w:eastAsiaTheme="minorHAnsi"/>
                      <w:color w:val="auto"/>
                    </w:rPr>
                  </w:pPr>
                  <w:r>
                    <w:rPr>
                      <w:rFonts w:eastAsiaTheme="minorHAnsi"/>
                      <w:color w:val="auto"/>
                    </w:rPr>
                    <w:t xml:space="preserve">Launch training program  </w:t>
                  </w:r>
                </w:p>
              </w:tc>
              <w:tc>
                <w:tcPr>
                  <w:tcW w:w="2336" w:type="dxa"/>
                  <w:tcBorders>
                    <w:top w:val="single" w:sz="4" w:space="0" w:color="auto"/>
                    <w:left w:val="single" w:sz="4" w:space="0" w:color="auto"/>
                    <w:bottom w:val="single" w:sz="4" w:space="0" w:color="auto"/>
                    <w:right w:val="single" w:sz="4" w:space="0" w:color="auto"/>
                  </w:tcBorders>
                </w:tcPr>
                <w:p w:rsidR="007E2BE0" w:rsidRDefault="00101335" w:rsidP="000A3E72">
                  <w:pPr>
                    <w:cnfStyle w:val="000000100000" w:firstRow="0" w:lastRow="0" w:firstColumn="0" w:lastColumn="0" w:oddVBand="0" w:evenVBand="0" w:oddHBand="1" w:evenHBand="0" w:firstRowFirstColumn="0" w:firstRowLastColumn="0" w:lastRowFirstColumn="0" w:lastRowLastColumn="0"/>
                    <w:rPr>
                      <w:rFonts w:eastAsiaTheme="minorHAnsi"/>
                      <w:color w:val="auto"/>
                    </w:rPr>
                  </w:pPr>
                  <w:r>
                    <w:rPr>
                      <w:rFonts w:eastAsiaTheme="minorHAnsi"/>
                      <w:color w:val="auto"/>
                    </w:rPr>
                    <w:t xml:space="preserve">Targeted staff </w:t>
                  </w:r>
                  <w:r w:rsidR="00213E2A">
                    <w:rPr>
                      <w:rFonts w:eastAsiaTheme="minorHAnsi"/>
                      <w:color w:val="auto"/>
                    </w:rPr>
                    <w:t xml:space="preserve">will be trained.   </w:t>
                  </w:r>
                </w:p>
                <w:p w:rsidR="007E2BE0" w:rsidRDefault="007E2BE0" w:rsidP="000A3E72">
                  <w:pPr>
                    <w:cnfStyle w:val="000000100000" w:firstRow="0" w:lastRow="0" w:firstColumn="0" w:lastColumn="0" w:oddVBand="0" w:evenVBand="0" w:oddHBand="1" w:evenHBand="0" w:firstRowFirstColumn="0" w:firstRowLastColumn="0" w:lastRowFirstColumn="0" w:lastRowLastColumn="0"/>
                    <w:rPr>
                      <w:rFonts w:eastAsiaTheme="minorHAnsi"/>
                      <w:color w:val="auto"/>
                    </w:rPr>
                  </w:pPr>
                  <w:r>
                    <w:rPr>
                      <w:rFonts w:eastAsiaTheme="minorHAnsi"/>
                      <w:color w:val="auto"/>
                    </w:rPr>
                    <w:t xml:space="preserve">Potential course- </w:t>
                  </w:r>
                </w:p>
                <w:p w:rsidR="00ED34DA" w:rsidRDefault="007E2BE0" w:rsidP="000A3E72">
                  <w:pPr>
                    <w:cnfStyle w:val="000000100000" w:firstRow="0" w:lastRow="0" w:firstColumn="0" w:lastColumn="0" w:oddVBand="0" w:evenVBand="0" w:oddHBand="1" w:evenHBand="0" w:firstRowFirstColumn="0" w:firstRowLastColumn="0" w:lastRowFirstColumn="0" w:lastRowLastColumn="0"/>
                    <w:rPr>
                      <w:rFonts w:eastAsiaTheme="minorHAnsi"/>
                      <w:b/>
                      <w:color w:val="auto"/>
                    </w:rPr>
                  </w:pPr>
                  <w:r w:rsidRPr="007E2BE0">
                    <w:rPr>
                      <w:rFonts w:eastAsiaTheme="minorHAnsi"/>
                      <w:b/>
                      <w:color w:val="auto"/>
                    </w:rPr>
                    <w:t>Relias Learning Course # REL-C2l-USS300</w:t>
                  </w:r>
                  <w:r>
                    <w:rPr>
                      <w:rFonts w:eastAsiaTheme="minorHAnsi"/>
                      <w:b/>
                      <w:color w:val="auto"/>
                    </w:rPr>
                    <w:t>0</w:t>
                  </w:r>
                </w:p>
                <w:p w:rsidR="007E2BE0" w:rsidRPr="006B7CFF" w:rsidRDefault="007E2BE0" w:rsidP="000A3E72">
                  <w:pPr>
                    <w:cnfStyle w:val="000000100000" w:firstRow="0" w:lastRow="0" w:firstColumn="0" w:lastColumn="0" w:oddVBand="0" w:evenVBand="0" w:oddHBand="1" w:evenHBand="0" w:firstRowFirstColumn="0" w:firstRowLastColumn="0" w:lastRowFirstColumn="0" w:lastRowLastColumn="0"/>
                    <w:rPr>
                      <w:rFonts w:eastAsiaTheme="minorHAnsi"/>
                      <w:color w:val="auto"/>
                    </w:rPr>
                  </w:pPr>
                  <w:r>
                    <w:rPr>
                      <w:rFonts w:eastAsiaTheme="minorHAnsi"/>
                      <w:b/>
                      <w:color w:val="auto"/>
                    </w:rPr>
                    <w:t>Understanding Falls*</w:t>
                  </w:r>
                </w:p>
              </w:tc>
              <w:tc>
                <w:tcPr>
                  <w:tcW w:w="2337" w:type="dxa"/>
                  <w:tcBorders>
                    <w:top w:val="single" w:sz="4" w:space="0" w:color="auto"/>
                    <w:left w:val="single" w:sz="4" w:space="0" w:color="auto"/>
                    <w:bottom w:val="single" w:sz="4" w:space="0" w:color="auto"/>
                    <w:right w:val="single" w:sz="4" w:space="0" w:color="auto"/>
                  </w:tcBorders>
                </w:tcPr>
                <w:p w:rsidR="00455C4E" w:rsidRDefault="00455C4E" w:rsidP="000A3E72">
                  <w:pPr>
                    <w:cnfStyle w:val="000000100000" w:firstRow="0" w:lastRow="0" w:firstColumn="0" w:lastColumn="0" w:oddVBand="0" w:evenVBand="0" w:oddHBand="1" w:evenHBand="0" w:firstRowFirstColumn="0" w:firstRowLastColumn="0" w:lastRowFirstColumn="0" w:lastRowLastColumn="0"/>
                    <w:rPr>
                      <w:rFonts w:eastAsiaTheme="minorHAnsi"/>
                      <w:color w:val="auto"/>
                    </w:rPr>
                  </w:pPr>
                  <w:r>
                    <w:rPr>
                      <w:rFonts w:eastAsiaTheme="minorHAnsi"/>
                      <w:color w:val="auto"/>
                    </w:rPr>
                    <w:t>A</w:t>
                  </w:r>
                  <w:r w:rsidR="00222E69">
                    <w:rPr>
                      <w:rFonts w:eastAsiaTheme="minorHAnsi"/>
                      <w:color w:val="auto"/>
                    </w:rPr>
                    <w:t>ttendee completion confirmation/sign in sheet.</w:t>
                  </w:r>
                </w:p>
                <w:p w:rsidR="00ED34DA" w:rsidRPr="006B7CFF" w:rsidRDefault="00ED34DA" w:rsidP="000A3E72">
                  <w:pPr>
                    <w:cnfStyle w:val="000000100000" w:firstRow="0" w:lastRow="0" w:firstColumn="0" w:lastColumn="0" w:oddVBand="0" w:evenVBand="0" w:oddHBand="1" w:evenHBand="0" w:firstRowFirstColumn="0" w:firstRowLastColumn="0" w:lastRowFirstColumn="0" w:lastRowLastColumn="0"/>
                    <w:rPr>
                      <w:rFonts w:eastAsiaTheme="minorHAnsi"/>
                      <w:color w:val="auto"/>
                    </w:rPr>
                  </w:pPr>
                </w:p>
              </w:tc>
            </w:tr>
            <w:tr w:rsidR="00ED34DA" w:rsidTr="00ED34DA">
              <w:tc>
                <w:tcPr>
                  <w:cnfStyle w:val="001000000000" w:firstRow="0" w:lastRow="0" w:firstColumn="1" w:lastColumn="0" w:oddVBand="0" w:evenVBand="0" w:oddHBand="0" w:evenHBand="0" w:firstRowFirstColumn="0" w:firstRowLastColumn="0" w:lastRowFirstColumn="0" w:lastRowLastColumn="0"/>
                  <w:tcW w:w="3232" w:type="dxa"/>
                  <w:tcBorders>
                    <w:top w:val="single" w:sz="4" w:space="0" w:color="auto"/>
                    <w:left w:val="single" w:sz="4" w:space="0" w:color="auto"/>
                    <w:bottom w:val="single" w:sz="4" w:space="0" w:color="auto"/>
                    <w:right w:val="single" w:sz="4" w:space="0" w:color="auto"/>
                  </w:tcBorders>
                </w:tcPr>
                <w:p w:rsidR="00ED34DA" w:rsidRPr="006B7CFF" w:rsidRDefault="00101335" w:rsidP="00A4654D">
                  <w:pPr>
                    <w:rPr>
                      <w:rFonts w:eastAsiaTheme="minorHAnsi"/>
                      <w:color w:val="auto"/>
                    </w:rPr>
                  </w:pPr>
                  <w:r>
                    <w:rPr>
                      <w:rFonts w:eastAsiaTheme="minorHAnsi"/>
                      <w:color w:val="auto"/>
                    </w:rPr>
                    <w:t>Reduce the number of falls</w:t>
                  </w:r>
                  <w:r w:rsidR="00A4654D">
                    <w:rPr>
                      <w:rFonts w:eastAsiaTheme="minorHAnsi"/>
                      <w:color w:val="auto"/>
                    </w:rPr>
                    <w:t xml:space="preserve">/100 residents in </w:t>
                  </w:r>
                  <w:r>
                    <w:rPr>
                      <w:rFonts w:eastAsiaTheme="minorHAnsi"/>
                      <w:color w:val="auto"/>
                    </w:rPr>
                    <w:t>SFY201</w:t>
                  </w:r>
                  <w:r w:rsidR="00A4654D">
                    <w:rPr>
                      <w:rFonts w:eastAsiaTheme="minorHAnsi"/>
                      <w:color w:val="auto"/>
                    </w:rPr>
                    <w:t>6  compared to SFY2015</w:t>
                  </w:r>
                </w:p>
              </w:tc>
              <w:tc>
                <w:tcPr>
                  <w:tcW w:w="2336" w:type="dxa"/>
                  <w:tcBorders>
                    <w:top w:val="single" w:sz="4" w:space="0" w:color="auto"/>
                    <w:left w:val="single" w:sz="4" w:space="0" w:color="auto"/>
                    <w:bottom w:val="single" w:sz="4" w:space="0" w:color="auto"/>
                    <w:right w:val="single" w:sz="4" w:space="0" w:color="auto"/>
                  </w:tcBorders>
                </w:tcPr>
                <w:p w:rsidR="00ED34DA" w:rsidRDefault="00A4654D" w:rsidP="000A3E72">
                  <w:pPr>
                    <w:cnfStyle w:val="000000000000" w:firstRow="0" w:lastRow="0" w:firstColumn="0" w:lastColumn="0" w:oddVBand="0" w:evenVBand="0" w:oddHBand="0" w:evenHBand="0" w:firstRowFirstColumn="0" w:firstRowLastColumn="0" w:lastRowFirstColumn="0" w:lastRowLastColumn="0"/>
                    <w:rPr>
                      <w:rFonts w:eastAsiaTheme="minorHAnsi"/>
                      <w:color w:val="auto"/>
                    </w:rPr>
                  </w:pPr>
                  <w:r>
                    <w:rPr>
                      <w:rFonts w:eastAsiaTheme="minorHAnsi"/>
                      <w:color w:val="auto"/>
                    </w:rPr>
                    <w:t>Reduction in the number of falls</w:t>
                  </w:r>
                </w:p>
                <w:p w:rsidR="00213E2A" w:rsidRPr="006B7CFF" w:rsidRDefault="00213E2A" w:rsidP="000A3E72">
                  <w:pPr>
                    <w:cnfStyle w:val="000000000000" w:firstRow="0" w:lastRow="0" w:firstColumn="0" w:lastColumn="0" w:oddVBand="0" w:evenVBand="0" w:oddHBand="0" w:evenHBand="0" w:firstRowFirstColumn="0" w:firstRowLastColumn="0" w:lastRowFirstColumn="0" w:lastRowLastColumn="0"/>
                    <w:rPr>
                      <w:rFonts w:eastAsiaTheme="minorHAnsi"/>
                      <w:color w:val="auto"/>
                    </w:rPr>
                  </w:pPr>
                  <w:r>
                    <w:rPr>
                      <w:rFonts w:eastAsiaTheme="minorHAnsi"/>
                      <w:color w:val="auto"/>
                    </w:rPr>
                    <w:t xml:space="preserve">Develop a fall prevention plan for residents at risk </w:t>
                  </w:r>
                </w:p>
              </w:tc>
              <w:tc>
                <w:tcPr>
                  <w:tcW w:w="2337" w:type="dxa"/>
                  <w:tcBorders>
                    <w:top w:val="single" w:sz="4" w:space="0" w:color="auto"/>
                    <w:left w:val="single" w:sz="4" w:space="0" w:color="auto"/>
                    <w:bottom w:val="single" w:sz="4" w:space="0" w:color="auto"/>
                    <w:right w:val="single" w:sz="4" w:space="0" w:color="auto"/>
                  </w:tcBorders>
                </w:tcPr>
                <w:p w:rsidR="00ED34DA" w:rsidRDefault="00A4654D" w:rsidP="000A3E72">
                  <w:pPr>
                    <w:cnfStyle w:val="000000000000" w:firstRow="0" w:lastRow="0" w:firstColumn="0" w:lastColumn="0" w:oddVBand="0" w:evenVBand="0" w:oddHBand="0" w:evenHBand="0" w:firstRowFirstColumn="0" w:firstRowLastColumn="0" w:lastRowFirstColumn="0" w:lastRowLastColumn="0"/>
                    <w:rPr>
                      <w:rFonts w:eastAsiaTheme="minorHAnsi"/>
                      <w:color w:val="auto"/>
                    </w:rPr>
                  </w:pPr>
                  <w:r>
                    <w:rPr>
                      <w:rFonts w:eastAsiaTheme="minorHAnsi"/>
                      <w:color w:val="auto"/>
                    </w:rPr>
                    <w:t>Fall report</w:t>
                  </w:r>
                </w:p>
                <w:p w:rsidR="00213E2A" w:rsidRPr="006B7CFF" w:rsidRDefault="00213E2A" w:rsidP="000A3E72">
                  <w:pPr>
                    <w:cnfStyle w:val="000000000000" w:firstRow="0" w:lastRow="0" w:firstColumn="0" w:lastColumn="0" w:oddVBand="0" w:evenVBand="0" w:oddHBand="0" w:evenHBand="0" w:firstRowFirstColumn="0" w:firstRowLastColumn="0" w:lastRowFirstColumn="0" w:lastRowLastColumn="0"/>
                    <w:rPr>
                      <w:rFonts w:eastAsiaTheme="minorHAnsi"/>
                      <w:color w:val="auto"/>
                    </w:rPr>
                  </w:pPr>
                  <w:r>
                    <w:rPr>
                      <w:rFonts w:eastAsiaTheme="minorHAnsi"/>
                      <w:color w:val="auto"/>
                    </w:rPr>
                    <w:t>Fall prevention strategy</w:t>
                  </w:r>
                </w:p>
              </w:tc>
            </w:tr>
            <w:tr w:rsidR="00ED34DA" w:rsidTr="00ED3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2" w:type="dxa"/>
                  <w:tcBorders>
                    <w:top w:val="single" w:sz="4" w:space="0" w:color="auto"/>
                    <w:left w:val="single" w:sz="4" w:space="0" w:color="auto"/>
                    <w:bottom w:val="single" w:sz="4" w:space="0" w:color="auto"/>
                    <w:right w:val="single" w:sz="4" w:space="0" w:color="auto"/>
                  </w:tcBorders>
                </w:tcPr>
                <w:p w:rsidR="00ED34DA" w:rsidRPr="006B7CFF" w:rsidRDefault="00A4654D" w:rsidP="000A3E72">
                  <w:pPr>
                    <w:rPr>
                      <w:rFonts w:eastAsiaTheme="minorHAnsi"/>
                    </w:rPr>
                  </w:pPr>
                  <w:r>
                    <w:rPr>
                      <w:rFonts w:eastAsiaTheme="minorHAnsi"/>
                    </w:rPr>
                    <w:t xml:space="preserve">Assess staff understanding and re-enforce risk factors </w:t>
                  </w:r>
                </w:p>
              </w:tc>
              <w:tc>
                <w:tcPr>
                  <w:tcW w:w="2336" w:type="dxa"/>
                  <w:tcBorders>
                    <w:top w:val="single" w:sz="4" w:space="0" w:color="auto"/>
                    <w:left w:val="single" w:sz="4" w:space="0" w:color="auto"/>
                    <w:bottom w:val="single" w:sz="4" w:space="0" w:color="auto"/>
                    <w:right w:val="single" w:sz="4" w:space="0" w:color="auto"/>
                  </w:tcBorders>
                </w:tcPr>
                <w:p w:rsidR="00ED34DA" w:rsidRPr="006B7CFF" w:rsidRDefault="00A4654D" w:rsidP="004508E5">
                  <w:pP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Review of fall ri</w:t>
                  </w:r>
                  <w:r w:rsidR="008D1B38">
                    <w:rPr>
                      <w:rFonts w:eastAsiaTheme="minorHAnsi"/>
                    </w:rPr>
                    <w:t>sk factors during staff meetings</w:t>
                  </w:r>
                </w:p>
              </w:tc>
              <w:tc>
                <w:tcPr>
                  <w:tcW w:w="2337" w:type="dxa"/>
                  <w:tcBorders>
                    <w:top w:val="single" w:sz="4" w:space="0" w:color="auto"/>
                    <w:left w:val="single" w:sz="4" w:space="0" w:color="auto"/>
                    <w:bottom w:val="single" w:sz="4" w:space="0" w:color="auto"/>
                    <w:right w:val="single" w:sz="4" w:space="0" w:color="auto"/>
                  </w:tcBorders>
                </w:tcPr>
                <w:p w:rsidR="00ED34DA" w:rsidRPr="006B7CFF" w:rsidRDefault="00A4654D" w:rsidP="000A3E72">
                  <w:pPr>
                    <w:cnfStyle w:val="000000100000" w:firstRow="0" w:lastRow="0" w:firstColumn="0" w:lastColumn="0" w:oddVBand="0" w:evenVBand="0" w:oddHBand="1" w:evenHBand="0" w:firstRowFirstColumn="0" w:firstRowLastColumn="0" w:lastRowFirstColumn="0" w:lastRowLastColumn="0"/>
                    <w:rPr>
                      <w:rFonts w:eastAsiaTheme="minorHAnsi"/>
                    </w:rPr>
                  </w:pPr>
                  <w:r>
                    <w:rPr>
                      <w:rFonts w:eastAsiaTheme="minorHAnsi"/>
                    </w:rPr>
                    <w:t xml:space="preserve">Team meeting reports </w:t>
                  </w:r>
                </w:p>
              </w:tc>
            </w:tr>
          </w:tbl>
          <w:p w:rsidR="003B5243" w:rsidRDefault="003B5243" w:rsidP="000A3E72">
            <w:pPr>
              <w:rPr>
                <w:i/>
                <w:color w:val="A6A6A6" w:themeColor="background1" w:themeShade="A6"/>
              </w:rPr>
            </w:pPr>
          </w:p>
          <w:p w:rsidR="008E0CF6" w:rsidRPr="003B5243" w:rsidRDefault="008E0CF6" w:rsidP="000A3E72">
            <w:pPr>
              <w:rPr>
                <w:i/>
                <w:color w:val="A6A6A6" w:themeColor="background1" w:themeShade="A6"/>
              </w:rPr>
            </w:pPr>
          </w:p>
        </w:tc>
      </w:tr>
      <w:tr w:rsidR="006B7CFF" w:rsidTr="00AE22D0">
        <w:trPr>
          <w:trHeight w:val="305"/>
          <w:jc w:val="center"/>
        </w:trPr>
        <w:tc>
          <w:tcPr>
            <w:tcW w:w="5000" w:type="pct"/>
          </w:tcPr>
          <w:p w:rsidR="006B7CFF" w:rsidRPr="007E2BE0" w:rsidRDefault="007E2BE0" w:rsidP="007E2BE0">
            <w:pPr>
              <w:pStyle w:val="ListParagraph"/>
              <w:rPr>
                <w:i/>
                <w:color w:val="A6A6A6" w:themeColor="background1" w:themeShade="A6"/>
              </w:rPr>
            </w:pPr>
            <w:r>
              <w:rPr>
                <w:i/>
                <w:color w:val="A6A6A6" w:themeColor="background1" w:themeShade="A6"/>
              </w:rPr>
              <w:t>*This course corresponds to the Federal Regulation F322</w:t>
            </w:r>
          </w:p>
        </w:tc>
      </w:tr>
    </w:tbl>
    <w:p w:rsidR="00BA6725" w:rsidRPr="00AE22D0" w:rsidRDefault="00BA6725" w:rsidP="00AE22D0">
      <w:pPr>
        <w:contextualSpacing/>
        <w:rPr>
          <w:rFonts w:eastAsiaTheme="minorHAnsi"/>
          <w:b/>
          <w:i/>
        </w:rPr>
      </w:pPr>
    </w:p>
    <w:sectPr w:rsidR="00BA6725" w:rsidRPr="00AE22D0" w:rsidSect="00F54AB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365" w:rsidRDefault="004D0365" w:rsidP="009608D3">
      <w:pPr>
        <w:spacing w:after="0" w:line="240" w:lineRule="auto"/>
      </w:pPr>
      <w:r>
        <w:separator/>
      </w:r>
    </w:p>
  </w:endnote>
  <w:endnote w:type="continuationSeparator" w:id="0">
    <w:p w:rsidR="004D0365" w:rsidRDefault="004D0365" w:rsidP="00960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1B7" w:rsidRDefault="00C941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5EF" w:rsidRPr="00C941B7" w:rsidRDefault="00F075EF" w:rsidP="00C941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1B7" w:rsidRDefault="00C941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365" w:rsidRDefault="004D0365" w:rsidP="009608D3">
      <w:pPr>
        <w:spacing w:after="0" w:line="240" w:lineRule="auto"/>
      </w:pPr>
      <w:r>
        <w:separator/>
      </w:r>
    </w:p>
  </w:footnote>
  <w:footnote w:type="continuationSeparator" w:id="0">
    <w:p w:rsidR="004D0365" w:rsidRDefault="004D0365" w:rsidP="009608D3">
      <w:pPr>
        <w:spacing w:after="0" w:line="240" w:lineRule="auto"/>
      </w:pPr>
      <w:r>
        <w:continuationSeparator/>
      </w:r>
    </w:p>
  </w:footnote>
  <w:footnote w:id="1">
    <w:p w:rsidR="00772378" w:rsidRDefault="00F075EF">
      <w:pPr>
        <w:pStyle w:val="FootnoteText"/>
      </w:pPr>
      <w:r>
        <w:rPr>
          <w:rStyle w:val="FootnoteReference"/>
        </w:rPr>
        <w:footnoteRef/>
      </w:r>
      <w:r>
        <w:t xml:space="preserve"> There is no minimum or maximum number of measures required per project. HHSC recognizes that some projects may require fewer or more measures to adequately demonstrate improvement. </w:t>
      </w:r>
    </w:p>
    <w:p w:rsidR="00F075EF" w:rsidRDefault="00772378">
      <w:pPr>
        <w:pStyle w:val="FootnoteText"/>
      </w:pPr>
      <w:r>
        <w:t>[insert footnotes for 2, 3 &amp; 4]</w:t>
      </w:r>
      <w:r w:rsidR="00F075EF">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1B7" w:rsidRDefault="00C941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5EF" w:rsidRPr="00C941B7" w:rsidRDefault="00F075EF" w:rsidP="00C941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1B7" w:rsidRDefault="00C941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61D86"/>
    <w:multiLevelType w:val="hybridMultilevel"/>
    <w:tmpl w:val="8F2C1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9C1646"/>
    <w:multiLevelType w:val="hybridMultilevel"/>
    <w:tmpl w:val="8A88072A"/>
    <w:lvl w:ilvl="0" w:tplc="0A3AD466">
      <w:numFmt w:val="bullet"/>
      <w:lvlText w:val="•"/>
      <w:lvlJc w:val="left"/>
      <w:pPr>
        <w:ind w:left="360" w:hanging="360"/>
      </w:pPr>
      <w:rPr>
        <w:rFonts w:ascii="Calibri" w:eastAsiaTheme="minorHAnsi" w:hAnsi="Calibri" w:cstheme="minorBidi" w:hint="default"/>
      </w:rPr>
    </w:lvl>
    <w:lvl w:ilvl="1" w:tplc="304401EE">
      <w:numFmt w:val="bullet"/>
      <w:lvlText w:val=""/>
      <w:lvlJc w:val="left"/>
      <w:pPr>
        <w:ind w:left="720" w:hanging="360"/>
      </w:pPr>
      <w:rPr>
        <w:rFonts w:ascii="Symbol" w:eastAsiaTheme="minorHAnsi" w:hAnsi="Symbol"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AD54EA"/>
    <w:multiLevelType w:val="hybridMultilevel"/>
    <w:tmpl w:val="D51C29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F053FF3"/>
    <w:multiLevelType w:val="hybridMultilevel"/>
    <w:tmpl w:val="B336C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C73256"/>
    <w:multiLevelType w:val="hybridMultilevel"/>
    <w:tmpl w:val="76785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FA5B24"/>
    <w:multiLevelType w:val="hybridMultilevel"/>
    <w:tmpl w:val="7258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B9375E"/>
    <w:multiLevelType w:val="hybridMultilevel"/>
    <w:tmpl w:val="8BCC9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9F3E37"/>
    <w:multiLevelType w:val="hybridMultilevel"/>
    <w:tmpl w:val="23085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0E561E"/>
    <w:multiLevelType w:val="hybridMultilevel"/>
    <w:tmpl w:val="2006E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A73010"/>
    <w:multiLevelType w:val="hybridMultilevel"/>
    <w:tmpl w:val="2FE278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92B5D1B"/>
    <w:multiLevelType w:val="hybridMultilevel"/>
    <w:tmpl w:val="33D86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FB2184"/>
    <w:multiLevelType w:val="hybridMultilevel"/>
    <w:tmpl w:val="41BA0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654821"/>
    <w:multiLevelType w:val="hybridMultilevel"/>
    <w:tmpl w:val="AA1C7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7A6EB0"/>
    <w:multiLevelType w:val="hybridMultilevel"/>
    <w:tmpl w:val="33CEE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690307"/>
    <w:multiLevelType w:val="hybridMultilevel"/>
    <w:tmpl w:val="8ADCA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722C01"/>
    <w:multiLevelType w:val="hybridMultilevel"/>
    <w:tmpl w:val="D60AC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65E7350"/>
    <w:multiLevelType w:val="hybridMultilevel"/>
    <w:tmpl w:val="CDE2E0B6"/>
    <w:lvl w:ilvl="0" w:tplc="B51C8F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252990"/>
    <w:multiLevelType w:val="hybridMultilevel"/>
    <w:tmpl w:val="BD784A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848691A"/>
    <w:multiLevelType w:val="hybridMultilevel"/>
    <w:tmpl w:val="CE1E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4A7492"/>
    <w:multiLevelType w:val="hybridMultilevel"/>
    <w:tmpl w:val="CE46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8E64C5"/>
    <w:multiLevelType w:val="hybridMultilevel"/>
    <w:tmpl w:val="C78E2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C0D0646"/>
    <w:multiLevelType w:val="hybridMultilevel"/>
    <w:tmpl w:val="CC22D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281AB3"/>
    <w:multiLevelType w:val="hybridMultilevel"/>
    <w:tmpl w:val="4254DD2C"/>
    <w:lvl w:ilvl="0" w:tplc="04090001">
      <w:start w:val="1"/>
      <w:numFmt w:val="bullet"/>
      <w:lvlText w:val=""/>
      <w:lvlJc w:val="left"/>
      <w:pPr>
        <w:ind w:left="720" w:hanging="360"/>
      </w:pPr>
      <w:rPr>
        <w:rFonts w:ascii="Symbol" w:hAnsi="Symbol" w:hint="default"/>
      </w:rPr>
    </w:lvl>
    <w:lvl w:ilvl="1" w:tplc="8C3ED1E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FD4501"/>
    <w:multiLevelType w:val="hybridMultilevel"/>
    <w:tmpl w:val="D146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8"/>
  </w:num>
  <w:num w:numId="4">
    <w:abstractNumId w:val="21"/>
  </w:num>
  <w:num w:numId="5">
    <w:abstractNumId w:val="19"/>
  </w:num>
  <w:num w:numId="6">
    <w:abstractNumId w:val="18"/>
  </w:num>
  <w:num w:numId="7">
    <w:abstractNumId w:val="6"/>
  </w:num>
  <w:num w:numId="8">
    <w:abstractNumId w:val="23"/>
  </w:num>
  <w:num w:numId="9">
    <w:abstractNumId w:val="13"/>
  </w:num>
  <w:num w:numId="10">
    <w:abstractNumId w:val="14"/>
  </w:num>
  <w:num w:numId="11">
    <w:abstractNumId w:val="9"/>
  </w:num>
  <w:num w:numId="12">
    <w:abstractNumId w:val="20"/>
  </w:num>
  <w:num w:numId="13">
    <w:abstractNumId w:val="22"/>
  </w:num>
  <w:num w:numId="14">
    <w:abstractNumId w:val="5"/>
  </w:num>
  <w:num w:numId="15">
    <w:abstractNumId w:val="2"/>
  </w:num>
  <w:num w:numId="16">
    <w:abstractNumId w:val="15"/>
  </w:num>
  <w:num w:numId="17">
    <w:abstractNumId w:val="4"/>
  </w:num>
  <w:num w:numId="18">
    <w:abstractNumId w:val="0"/>
  </w:num>
  <w:num w:numId="19">
    <w:abstractNumId w:val="12"/>
  </w:num>
  <w:num w:numId="20">
    <w:abstractNumId w:val="10"/>
  </w:num>
  <w:num w:numId="21">
    <w:abstractNumId w:val="11"/>
  </w:num>
  <w:num w:numId="22">
    <w:abstractNumId w:val="7"/>
  </w:num>
  <w:num w:numId="23">
    <w:abstractNumId w:val="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oNotTrackMoves/>
  <w:doNotTrackFormatting/>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F88"/>
    <w:rsid w:val="00003EE9"/>
    <w:rsid w:val="00016258"/>
    <w:rsid w:val="00021082"/>
    <w:rsid w:val="00023451"/>
    <w:rsid w:val="0003318E"/>
    <w:rsid w:val="00037145"/>
    <w:rsid w:val="00042300"/>
    <w:rsid w:val="00043931"/>
    <w:rsid w:val="00060185"/>
    <w:rsid w:val="00096EA2"/>
    <w:rsid w:val="000A3E72"/>
    <w:rsid w:val="000A5BA4"/>
    <w:rsid w:val="000A711D"/>
    <w:rsid w:val="000C6208"/>
    <w:rsid w:val="000D1BD8"/>
    <w:rsid w:val="00101335"/>
    <w:rsid w:val="001122FC"/>
    <w:rsid w:val="00112D9A"/>
    <w:rsid w:val="00112E47"/>
    <w:rsid w:val="001138EF"/>
    <w:rsid w:val="001246CE"/>
    <w:rsid w:val="001402B3"/>
    <w:rsid w:val="00140DF5"/>
    <w:rsid w:val="001571AF"/>
    <w:rsid w:val="00164B25"/>
    <w:rsid w:val="00176D6A"/>
    <w:rsid w:val="00183960"/>
    <w:rsid w:val="001B781F"/>
    <w:rsid w:val="001E57CD"/>
    <w:rsid w:val="001E7726"/>
    <w:rsid w:val="001E78EC"/>
    <w:rsid w:val="00213E2A"/>
    <w:rsid w:val="00222E69"/>
    <w:rsid w:val="00227E07"/>
    <w:rsid w:val="00251F75"/>
    <w:rsid w:val="002827AA"/>
    <w:rsid w:val="0028451E"/>
    <w:rsid w:val="00293D15"/>
    <w:rsid w:val="002C0DE3"/>
    <w:rsid w:val="002C4C47"/>
    <w:rsid w:val="002C7D09"/>
    <w:rsid w:val="002D1C80"/>
    <w:rsid w:val="002D751C"/>
    <w:rsid w:val="002F34C0"/>
    <w:rsid w:val="002F4EBA"/>
    <w:rsid w:val="0030541D"/>
    <w:rsid w:val="00307D48"/>
    <w:rsid w:val="00323173"/>
    <w:rsid w:val="00325028"/>
    <w:rsid w:val="0032779B"/>
    <w:rsid w:val="00335E6C"/>
    <w:rsid w:val="003449A6"/>
    <w:rsid w:val="00353F4A"/>
    <w:rsid w:val="00362EFB"/>
    <w:rsid w:val="003A60DF"/>
    <w:rsid w:val="003B47BE"/>
    <w:rsid w:val="003B5243"/>
    <w:rsid w:val="003B6627"/>
    <w:rsid w:val="003C4903"/>
    <w:rsid w:val="003D277D"/>
    <w:rsid w:val="003D3B62"/>
    <w:rsid w:val="003F4DE1"/>
    <w:rsid w:val="00410232"/>
    <w:rsid w:val="004111C0"/>
    <w:rsid w:val="00414302"/>
    <w:rsid w:val="00431404"/>
    <w:rsid w:val="00436063"/>
    <w:rsid w:val="00447364"/>
    <w:rsid w:val="00447A2B"/>
    <w:rsid w:val="004508E5"/>
    <w:rsid w:val="00455C4E"/>
    <w:rsid w:val="00460ABA"/>
    <w:rsid w:val="00473215"/>
    <w:rsid w:val="00481A58"/>
    <w:rsid w:val="0048332A"/>
    <w:rsid w:val="00490A9D"/>
    <w:rsid w:val="004920F9"/>
    <w:rsid w:val="00492219"/>
    <w:rsid w:val="00493D1D"/>
    <w:rsid w:val="004A694C"/>
    <w:rsid w:val="004A6D2E"/>
    <w:rsid w:val="004B4AA2"/>
    <w:rsid w:val="004C38E1"/>
    <w:rsid w:val="004D0365"/>
    <w:rsid w:val="004D71B7"/>
    <w:rsid w:val="004E3BDB"/>
    <w:rsid w:val="004F16CA"/>
    <w:rsid w:val="005224BC"/>
    <w:rsid w:val="005402BD"/>
    <w:rsid w:val="0054725C"/>
    <w:rsid w:val="005530BD"/>
    <w:rsid w:val="005640CB"/>
    <w:rsid w:val="005727F1"/>
    <w:rsid w:val="00593030"/>
    <w:rsid w:val="005A0B2B"/>
    <w:rsid w:val="005E3DC3"/>
    <w:rsid w:val="005E678E"/>
    <w:rsid w:val="005E7898"/>
    <w:rsid w:val="005F3CAD"/>
    <w:rsid w:val="006135F6"/>
    <w:rsid w:val="006425E5"/>
    <w:rsid w:val="006461EA"/>
    <w:rsid w:val="00660D60"/>
    <w:rsid w:val="0069522C"/>
    <w:rsid w:val="00696FDB"/>
    <w:rsid w:val="006B7CFF"/>
    <w:rsid w:val="006D4916"/>
    <w:rsid w:val="006D7F8A"/>
    <w:rsid w:val="006E3BB7"/>
    <w:rsid w:val="006E6177"/>
    <w:rsid w:val="006F2796"/>
    <w:rsid w:val="00705B4C"/>
    <w:rsid w:val="00723DE9"/>
    <w:rsid w:val="00724A33"/>
    <w:rsid w:val="007268A0"/>
    <w:rsid w:val="00735653"/>
    <w:rsid w:val="007361A0"/>
    <w:rsid w:val="0074614E"/>
    <w:rsid w:val="0075017F"/>
    <w:rsid w:val="00772378"/>
    <w:rsid w:val="00780892"/>
    <w:rsid w:val="0078302E"/>
    <w:rsid w:val="007919C9"/>
    <w:rsid w:val="007C7BFC"/>
    <w:rsid w:val="007D4890"/>
    <w:rsid w:val="007D5945"/>
    <w:rsid w:val="007E2BE0"/>
    <w:rsid w:val="007E5416"/>
    <w:rsid w:val="00811BFA"/>
    <w:rsid w:val="00813D0E"/>
    <w:rsid w:val="00814E35"/>
    <w:rsid w:val="00816395"/>
    <w:rsid w:val="00817241"/>
    <w:rsid w:val="0084345F"/>
    <w:rsid w:val="00853F2A"/>
    <w:rsid w:val="00880F88"/>
    <w:rsid w:val="00894940"/>
    <w:rsid w:val="008B01A4"/>
    <w:rsid w:val="008B128C"/>
    <w:rsid w:val="008C4F97"/>
    <w:rsid w:val="008D1B38"/>
    <w:rsid w:val="008D4BA0"/>
    <w:rsid w:val="008D7568"/>
    <w:rsid w:val="008E0CF6"/>
    <w:rsid w:val="009022A5"/>
    <w:rsid w:val="009608D3"/>
    <w:rsid w:val="00962928"/>
    <w:rsid w:val="009A72FB"/>
    <w:rsid w:val="009E02CF"/>
    <w:rsid w:val="009E4E03"/>
    <w:rsid w:val="00A135E9"/>
    <w:rsid w:val="00A259AF"/>
    <w:rsid w:val="00A26020"/>
    <w:rsid w:val="00A4654D"/>
    <w:rsid w:val="00A71EE5"/>
    <w:rsid w:val="00A77DCB"/>
    <w:rsid w:val="00A81E5A"/>
    <w:rsid w:val="00A823ED"/>
    <w:rsid w:val="00A94C78"/>
    <w:rsid w:val="00A96CDD"/>
    <w:rsid w:val="00AB1545"/>
    <w:rsid w:val="00AB1859"/>
    <w:rsid w:val="00AC0B52"/>
    <w:rsid w:val="00AC3CB7"/>
    <w:rsid w:val="00AC40FF"/>
    <w:rsid w:val="00AD7714"/>
    <w:rsid w:val="00AE22D0"/>
    <w:rsid w:val="00AE7D24"/>
    <w:rsid w:val="00B17AAC"/>
    <w:rsid w:val="00B2733F"/>
    <w:rsid w:val="00B318B8"/>
    <w:rsid w:val="00B60EE0"/>
    <w:rsid w:val="00B6262B"/>
    <w:rsid w:val="00B9378C"/>
    <w:rsid w:val="00B976B6"/>
    <w:rsid w:val="00BA6725"/>
    <w:rsid w:val="00BA6A55"/>
    <w:rsid w:val="00BA75E4"/>
    <w:rsid w:val="00BC6453"/>
    <w:rsid w:val="00BE45F7"/>
    <w:rsid w:val="00C01B5B"/>
    <w:rsid w:val="00C06812"/>
    <w:rsid w:val="00C06FC2"/>
    <w:rsid w:val="00C20321"/>
    <w:rsid w:val="00C271A4"/>
    <w:rsid w:val="00C3191F"/>
    <w:rsid w:val="00C62CA9"/>
    <w:rsid w:val="00C630B6"/>
    <w:rsid w:val="00C941B7"/>
    <w:rsid w:val="00CA6233"/>
    <w:rsid w:val="00CE3171"/>
    <w:rsid w:val="00CE524E"/>
    <w:rsid w:val="00CF1B43"/>
    <w:rsid w:val="00CF3F78"/>
    <w:rsid w:val="00D34B51"/>
    <w:rsid w:val="00D51816"/>
    <w:rsid w:val="00D66E17"/>
    <w:rsid w:val="00D70D40"/>
    <w:rsid w:val="00D75148"/>
    <w:rsid w:val="00DA2663"/>
    <w:rsid w:val="00DA3D04"/>
    <w:rsid w:val="00DA6A1B"/>
    <w:rsid w:val="00DC102C"/>
    <w:rsid w:val="00DE4ABD"/>
    <w:rsid w:val="00DF6B2D"/>
    <w:rsid w:val="00E143B3"/>
    <w:rsid w:val="00E32DA6"/>
    <w:rsid w:val="00E41550"/>
    <w:rsid w:val="00E617DC"/>
    <w:rsid w:val="00E807CA"/>
    <w:rsid w:val="00E8112B"/>
    <w:rsid w:val="00E849A1"/>
    <w:rsid w:val="00E95454"/>
    <w:rsid w:val="00EC358B"/>
    <w:rsid w:val="00ED34DA"/>
    <w:rsid w:val="00EF2BDD"/>
    <w:rsid w:val="00F05451"/>
    <w:rsid w:val="00F075EF"/>
    <w:rsid w:val="00F35E66"/>
    <w:rsid w:val="00F44840"/>
    <w:rsid w:val="00F53BBE"/>
    <w:rsid w:val="00F54AB0"/>
    <w:rsid w:val="00F55AAF"/>
    <w:rsid w:val="00F70395"/>
    <w:rsid w:val="00F76CE3"/>
    <w:rsid w:val="00F947A1"/>
    <w:rsid w:val="00F979FF"/>
    <w:rsid w:val="00FA3B15"/>
    <w:rsid w:val="00FA4A21"/>
    <w:rsid w:val="00FC5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78E"/>
  </w:style>
  <w:style w:type="paragraph" w:styleId="Heading3">
    <w:name w:val="heading 3"/>
    <w:basedOn w:val="Normal"/>
    <w:next w:val="Normal"/>
    <w:link w:val="Heading3Char"/>
    <w:uiPriority w:val="9"/>
    <w:semiHidden/>
    <w:unhideWhenUsed/>
    <w:qFormat/>
    <w:rsid w:val="005E789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E789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8D3"/>
    <w:pPr>
      <w:ind w:left="720"/>
      <w:contextualSpacing/>
    </w:pPr>
  </w:style>
  <w:style w:type="paragraph" w:styleId="Header">
    <w:name w:val="header"/>
    <w:basedOn w:val="Normal"/>
    <w:link w:val="HeaderChar"/>
    <w:uiPriority w:val="99"/>
    <w:unhideWhenUsed/>
    <w:rsid w:val="00960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8D3"/>
  </w:style>
  <w:style w:type="paragraph" w:styleId="Footer">
    <w:name w:val="footer"/>
    <w:basedOn w:val="Normal"/>
    <w:link w:val="FooterChar"/>
    <w:uiPriority w:val="99"/>
    <w:unhideWhenUsed/>
    <w:rsid w:val="00960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8D3"/>
  </w:style>
  <w:style w:type="table" w:styleId="TableGrid">
    <w:name w:val="Table Grid"/>
    <w:basedOn w:val="TableNormal"/>
    <w:uiPriority w:val="59"/>
    <w:rsid w:val="00E9545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454"/>
    <w:rPr>
      <w:rFonts w:ascii="Tahoma" w:hAnsi="Tahoma" w:cs="Tahoma"/>
      <w:sz w:val="16"/>
      <w:szCs w:val="16"/>
    </w:rPr>
  </w:style>
  <w:style w:type="table" w:customStyle="1" w:styleId="TableGrid1">
    <w:name w:val="Table Grid1"/>
    <w:basedOn w:val="TableNormal"/>
    <w:next w:val="TableGrid"/>
    <w:uiPriority w:val="59"/>
    <w:rsid w:val="006E617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EF2BD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3Char">
    <w:name w:val="Heading 3 Char"/>
    <w:basedOn w:val="DefaultParagraphFont"/>
    <w:link w:val="Heading3"/>
    <w:uiPriority w:val="9"/>
    <w:semiHidden/>
    <w:rsid w:val="005E789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E7898"/>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724A33"/>
    <w:rPr>
      <w:sz w:val="16"/>
      <w:szCs w:val="16"/>
    </w:rPr>
  </w:style>
  <w:style w:type="paragraph" w:styleId="CommentText">
    <w:name w:val="annotation text"/>
    <w:basedOn w:val="Normal"/>
    <w:link w:val="CommentTextChar"/>
    <w:uiPriority w:val="99"/>
    <w:semiHidden/>
    <w:unhideWhenUsed/>
    <w:rsid w:val="00724A33"/>
    <w:pPr>
      <w:spacing w:line="240" w:lineRule="auto"/>
    </w:pPr>
    <w:rPr>
      <w:sz w:val="20"/>
      <w:szCs w:val="20"/>
    </w:rPr>
  </w:style>
  <w:style w:type="character" w:customStyle="1" w:styleId="CommentTextChar">
    <w:name w:val="Comment Text Char"/>
    <w:basedOn w:val="DefaultParagraphFont"/>
    <w:link w:val="CommentText"/>
    <w:uiPriority w:val="99"/>
    <w:semiHidden/>
    <w:rsid w:val="00724A33"/>
    <w:rPr>
      <w:sz w:val="20"/>
      <w:szCs w:val="20"/>
    </w:rPr>
  </w:style>
  <w:style w:type="paragraph" w:styleId="CommentSubject">
    <w:name w:val="annotation subject"/>
    <w:basedOn w:val="CommentText"/>
    <w:next w:val="CommentText"/>
    <w:link w:val="CommentSubjectChar"/>
    <w:uiPriority w:val="99"/>
    <w:semiHidden/>
    <w:unhideWhenUsed/>
    <w:rsid w:val="00724A33"/>
    <w:rPr>
      <w:b/>
      <w:bCs/>
    </w:rPr>
  </w:style>
  <w:style w:type="character" w:customStyle="1" w:styleId="CommentSubjectChar">
    <w:name w:val="Comment Subject Char"/>
    <w:basedOn w:val="CommentTextChar"/>
    <w:link w:val="CommentSubject"/>
    <w:uiPriority w:val="99"/>
    <w:semiHidden/>
    <w:rsid w:val="00724A33"/>
    <w:rPr>
      <w:b/>
      <w:bCs/>
      <w:sz w:val="20"/>
      <w:szCs w:val="20"/>
    </w:rPr>
  </w:style>
  <w:style w:type="paragraph" w:styleId="Revision">
    <w:name w:val="Revision"/>
    <w:hidden/>
    <w:uiPriority w:val="99"/>
    <w:semiHidden/>
    <w:rsid w:val="00492219"/>
    <w:pPr>
      <w:spacing w:after="0" w:line="240" w:lineRule="auto"/>
    </w:pPr>
  </w:style>
  <w:style w:type="character" w:styleId="Hyperlink">
    <w:name w:val="Hyperlink"/>
    <w:basedOn w:val="DefaultParagraphFont"/>
    <w:uiPriority w:val="99"/>
    <w:unhideWhenUsed/>
    <w:rsid w:val="009022A5"/>
    <w:rPr>
      <w:color w:val="0000FF" w:themeColor="hyperlink"/>
      <w:u w:val="single"/>
    </w:rPr>
  </w:style>
  <w:style w:type="paragraph" w:styleId="FootnoteText">
    <w:name w:val="footnote text"/>
    <w:basedOn w:val="Normal"/>
    <w:link w:val="FootnoteTextChar"/>
    <w:uiPriority w:val="99"/>
    <w:semiHidden/>
    <w:unhideWhenUsed/>
    <w:rsid w:val="001E77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7726"/>
    <w:rPr>
      <w:sz w:val="20"/>
      <w:szCs w:val="20"/>
    </w:rPr>
  </w:style>
  <w:style w:type="character" w:styleId="FootnoteReference">
    <w:name w:val="footnote reference"/>
    <w:basedOn w:val="DefaultParagraphFont"/>
    <w:uiPriority w:val="99"/>
    <w:semiHidden/>
    <w:unhideWhenUsed/>
    <w:rsid w:val="001E7726"/>
    <w:rPr>
      <w:vertAlign w:val="superscript"/>
    </w:rPr>
  </w:style>
  <w:style w:type="table" w:styleId="LightShading">
    <w:name w:val="Light Shading"/>
    <w:basedOn w:val="TableNormal"/>
    <w:uiPriority w:val="60"/>
    <w:rsid w:val="006B7CF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78E"/>
  </w:style>
  <w:style w:type="paragraph" w:styleId="Heading3">
    <w:name w:val="heading 3"/>
    <w:basedOn w:val="Normal"/>
    <w:next w:val="Normal"/>
    <w:link w:val="Heading3Char"/>
    <w:uiPriority w:val="9"/>
    <w:semiHidden/>
    <w:unhideWhenUsed/>
    <w:qFormat/>
    <w:rsid w:val="005E789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E789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8D3"/>
    <w:pPr>
      <w:ind w:left="720"/>
      <w:contextualSpacing/>
    </w:pPr>
  </w:style>
  <w:style w:type="paragraph" w:styleId="Header">
    <w:name w:val="header"/>
    <w:basedOn w:val="Normal"/>
    <w:link w:val="HeaderChar"/>
    <w:uiPriority w:val="99"/>
    <w:unhideWhenUsed/>
    <w:rsid w:val="00960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8D3"/>
  </w:style>
  <w:style w:type="paragraph" w:styleId="Footer">
    <w:name w:val="footer"/>
    <w:basedOn w:val="Normal"/>
    <w:link w:val="FooterChar"/>
    <w:uiPriority w:val="99"/>
    <w:unhideWhenUsed/>
    <w:rsid w:val="00960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8D3"/>
  </w:style>
  <w:style w:type="table" w:styleId="TableGrid">
    <w:name w:val="Table Grid"/>
    <w:basedOn w:val="TableNormal"/>
    <w:uiPriority w:val="59"/>
    <w:rsid w:val="00E9545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454"/>
    <w:rPr>
      <w:rFonts w:ascii="Tahoma" w:hAnsi="Tahoma" w:cs="Tahoma"/>
      <w:sz w:val="16"/>
      <w:szCs w:val="16"/>
    </w:rPr>
  </w:style>
  <w:style w:type="table" w:customStyle="1" w:styleId="TableGrid1">
    <w:name w:val="Table Grid1"/>
    <w:basedOn w:val="TableNormal"/>
    <w:next w:val="TableGrid"/>
    <w:uiPriority w:val="59"/>
    <w:rsid w:val="006E617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EF2BD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3Char">
    <w:name w:val="Heading 3 Char"/>
    <w:basedOn w:val="DefaultParagraphFont"/>
    <w:link w:val="Heading3"/>
    <w:uiPriority w:val="9"/>
    <w:semiHidden/>
    <w:rsid w:val="005E789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E7898"/>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724A33"/>
    <w:rPr>
      <w:sz w:val="16"/>
      <w:szCs w:val="16"/>
    </w:rPr>
  </w:style>
  <w:style w:type="paragraph" w:styleId="CommentText">
    <w:name w:val="annotation text"/>
    <w:basedOn w:val="Normal"/>
    <w:link w:val="CommentTextChar"/>
    <w:uiPriority w:val="99"/>
    <w:semiHidden/>
    <w:unhideWhenUsed/>
    <w:rsid w:val="00724A33"/>
    <w:pPr>
      <w:spacing w:line="240" w:lineRule="auto"/>
    </w:pPr>
    <w:rPr>
      <w:sz w:val="20"/>
      <w:szCs w:val="20"/>
    </w:rPr>
  </w:style>
  <w:style w:type="character" w:customStyle="1" w:styleId="CommentTextChar">
    <w:name w:val="Comment Text Char"/>
    <w:basedOn w:val="DefaultParagraphFont"/>
    <w:link w:val="CommentText"/>
    <w:uiPriority w:val="99"/>
    <w:semiHidden/>
    <w:rsid w:val="00724A33"/>
    <w:rPr>
      <w:sz w:val="20"/>
      <w:szCs w:val="20"/>
    </w:rPr>
  </w:style>
  <w:style w:type="paragraph" w:styleId="CommentSubject">
    <w:name w:val="annotation subject"/>
    <w:basedOn w:val="CommentText"/>
    <w:next w:val="CommentText"/>
    <w:link w:val="CommentSubjectChar"/>
    <w:uiPriority w:val="99"/>
    <w:semiHidden/>
    <w:unhideWhenUsed/>
    <w:rsid w:val="00724A33"/>
    <w:rPr>
      <w:b/>
      <w:bCs/>
    </w:rPr>
  </w:style>
  <w:style w:type="character" w:customStyle="1" w:styleId="CommentSubjectChar">
    <w:name w:val="Comment Subject Char"/>
    <w:basedOn w:val="CommentTextChar"/>
    <w:link w:val="CommentSubject"/>
    <w:uiPriority w:val="99"/>
    <w:semiHidden/>
    <w:rsid w:val="00724A33"/>
    <w:rPr>
      <w:b/>
      <w:bCs/>
      <w:sz w:val="20"/>
      <w:szCs w:val="20"/>
    </w:rPr>
  </w:style>
  <w:style w:type="paragraph" w:styleId="Revision">
    <w:name w:val="Revision"/>
    <w:hidden/>
    <w:uiPriority w:val="99"/>
    <w:semiHidden/>
    <w:rsid w:val="00492219"/>
    <w:pPr>
      <w:spacing w:after="0" w:line="240" w:lineRule="auto"/>
    </w:pPr>
  </w:style>
  <w:style w:type="character" w:styleId="Hyperlink">
    <w:name w:val="Hyperlink"/>
    <w:basedOn w:val="DefaultParagraphFont"/>
    <w:uiPriority w:val="99"/>
    <w:unhideWhenUsed/>
    <w:rsid w:val="009022A5"/>
    <w:rPr>
      <w:color w:val="0000FF" w:themeColor="hyperlink"/>
      <w:u w:val="single"/>
    </w:rPr>
  </w:style>
  <w:style w:type="paragraph" w:styleId="FootnoteText">
    <w:name w:val="footnote text"/>
    <w:basedOn w:val="Normal"/>
    <w:link w:val="FootnoteTextChar"/>
    <w:uiPriority w:val="99"/>
    <w:semiHidden/>
    <w:unhideWhenUsed/>
    <w:rsid w:val="001E77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7726"/>
    <w:rPr>
      <w:sz w:val="20"/>
      <w:szCs w:val="20"/>
    </w:rPr>
  </w:style>
  <w:style w:type="character" w:styleId="FootnoteReference">
    <w:name w:val="footnote reference"/>
    <w:basedOn w:val="DefaultParagraphFont"/>
    <w:uiPriority w:val="99"/>
    <w:semiHidden/>
    <w:unhideWhenUsed/>
    <w:rsid w:val="001E7726"/>
    <w:rPr>
      <w:vertAlign w:val="superscript"/>
    </w:rPr>
  </w:style>
  <w:style w:type="table" w:styleId="LightShading">
    <w:name w:val="Light Shading"/>
    <w:basedOn w:val="TableNormal"/>
    <w:uiPriority w:val="60"/>
    <w:rsid w:val="006B7CF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377907">
      <w:bodyDiv w:val="1"/>
      <w:marLeft w:val="0"/>
      <w:marRight w:val="0"/>
      <w:marTop w:val="0"/>
      <w:marBottom w:val="0"/>
      <w:divBdr>
        <w:top w:val="none" w:sz="0" w:space="0" w:color="auto"/>
        <w:left w:val="none" w:sz="0" w:space="0" w:color="auto"/>
        <w:bottom w:val="none" w:sz="0" w:space="0" w:color="auto"/>
        <w:right w:val="none" w:sz="0" w:space="0" w:color="auto"/>
      </w:divBdr>
    </w:div>
    <w:div w:id="157531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1274</Words>
  <Characters>6974</Characters>
  <Application>Microsoft Office Word</Application>
  <DocSecurity>0</DocSecurity>
  <Lines>166</Lines>
  <Paragraphs>65</Paragraphs>
  <ScaleCrop>false</ScaleCrop>
  <Company/>
  <LinksUpToDate>false</LinksUpToDate>
  <CharactersWithSpaces>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2016-01-07T20:47:00Z</dcterms:created>
  <dcterms:modified xsi:type="dcterms:W3CDTF">2016-01-07T20:47:00Z</dcterms:modified>
</cp:coreProperties>
</file>