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7CF" w:rsidRPr="0043559A" w:rsidRDefault="002517CF" w:rsidP="0043559A">
      <w:pPr>
        <w:spacing w:after="360" w:line="240" w:lineRule="auto"/>
        <w:jc w:val="center"/>
        <w:rPr>
          <w:rFonts w:ascii="Arial" w:eastAsia="Calibri" w:hAnsi="Arial" w:cs="Arial"/>
          <w:b/>
          <w:bCs/>
          <w:sz w:val="28"/>
          <w:szCs w:val="24"/>
        </w:rPr>
      </w:pPr>
      <w:r w:rsidRPr="0043559A">
        <w:rPr>
          <w:rFonts w:ascii="Arial" w:eastAsia="Calibri" w:hAnsi="Arial" w:cs="Arial"/>
          <w:b/>
          <w:bCs/>
          <w:sz w:val="28"/>
          <w:szCs w:val="24"/>
        </w:rPr>
        <w:t>LETTER OF AGREEMENT</w:t>
      </w:r>
    </w:p>
    <w:p w:rsidR="002517CF" w:rsidRPr="0043559A" w:rsidRDefault="002517CF" w:rsidP="002517CF">
      <w:pPr>
        <w:spacing w:after="0" w:line="240" w:lineRule="auto"/>
        <w:rPr>
          <w:rFonts w:ascii="Arial" w:eastAsia="Calibri" w:hAnsi="Arial" w:cs="Arial"/>
          <w:sz w:val="24"/>
          <w:szCs w:val="24"/>
        </w:rPr>
      </w:pPr>
      <w:r w:rsidRPr="0043559A">
        <w:rPr>
          <w:rFonts w:ascii="Arial" w:eastAsia="Calibri" w:hAnsi="Arial" w:cs="Arial"/>
          <w:sz w:val="24"/>
          <w:szCs w:val="24"/>
          <w:highlight w:val="yellow"/>
        </w:rPr>
        <w:t>&lt;       DATE         &gt;</w:t>
      </w:r>
    </w:p>
    <w:p w:rsidR="002517CF" w:rsidRPr="0043559A" w:rsidRDefault="002517CF" w:rsidP="002517CF">
      <w:pPr>
        <w:spacing w:after="0" w:line="240" w:lineRule="auto"/>
        <w:rPr>
          <w:rFonts w:ascii="Arial" w:eastAsia="Calibri" w:hAnsi="Arial" w:cs="Arial"/>
          <w:sz w:val="24"/>
          <w:szCs w:val="24"/>
        </w:rPr>
      </w:pPr>
      <w:proofErr w:type="gramStart"/>
      <w:r w:rsidRPr="0043559A">
        <w:rPr>
          <w:rFonts w:ascii="Arial" w:eastAsia="Calibri" w:hAnsi="Arial" w:cs="Arial"/>
          <w:sz w:val="24"/>
          <w:szCs w:val="24"/>
        </w:rPr>
        <w:t>Molina Healthcare of Texas, Inc.</w:t>
      </w:r>
      <w:proofErr w:type="gramEnd"/>
    </w:p>
    <w:p w:rsidR="002517CF" w:rsidRPr="0043559A" w:rsidRDefault="002517CF" w:rsidP="002517CF">
      <w:pPr>
        <w:spacing w:after="0" w:line="240" w:lineRule="auto"/>
        <w:rPr>
          <w:rFonts w:ascii="Arial" w:eastAsia="Calibri" w:hAnsi="Arial" w:cs="Arial"/>
          <w:sz w:val="24"/>
          <w:szCs w:val="24"/>
        </w:rPr>
      </w:pPr>
      <w:r w:rsidRPr="0043559A">
        <w:rPr>
          <w:rFonts w:ascii="Arial" w:eastAsia="Calibri" w:hAnsi="Arial" w:cs="Arial"/>
          <w:sz w:val="24"/>
          <w:szCs w:val="24"/>
        </w:rPr>
        <w:t>5605 N MacArthur Blvd, Suite 400</w:t>
      </w:r>
    </w:p>
    <w:p w:rsidR="002517CF" w:rsidRPr="0043559A" w:rsidRDefault="002517CF" w:rsidP="0043559A">
      <w:pPr>
        <w:spacing w:after="240" w:line="240" w:lineRule="auto"/>
        <w:rPr>
          <w:rFonts w:ascii="Arial" w:eastAsia="Calibri" w:hAnsi="Arial" w:cs="Arial"/>
          <w:sz w:val="24"/>
          <w:szCs w:val="24"/>
        </w:rPr>
      </w:pPr>
      <w:r w:rsidRPr="0043559A">
        <w:rPr>
          <w:rFonts w:ascii="Arial" w:eastAsia="Calibri" w:hAnsi="Arial" w:cs="Arial"/>
          <w:sz w:val="24"/>
          <w:szCs w:val="24"/>
        </w:rPr>
        <w:t>Irving, TX</w:t>
      </w:r>
    </w:p>
    <w:p w:rsidR="00B55AAF" w:rsidRPr="0043559A" w:rsidRDefault="002517CF" w:rsidP="002517CF">
      <w:pPr>
        <w:spacing w:after="360" w:line="240" w:lineRule="auto"/>
        <w:jc w:val="both"/>
        <w:rPr>
          <w:rFonts w:ascii="Arial" w:eastAsia="Calibri" w:hAnsi="Arial" w:cs="Arial"/>
          <w:sz w:val="24"/>
          <w:szCs w:val="24"/>
        </w:rPr>
      </w:pPr>
      <w:r w:rsidRPr="0043559A">
        <w:rPr>
          <w:rFonts w:ascii="Arial" w:eastAsia="Calibri" w:hAnsi="Arial" w:cs="Arial"/>
          <w:sz w:val="24"/>
          <w:szCs w:val="24"/>
        </w:rPr>
        <w:t xml:space="preserve">The purpose of this Letter of  Agreement (“LOA'') by and between  Molina Healthcare of Texas, Inc. (“Molina”) and </w:t>
      </w:r>
      <w:r w:rsidRPr="0043559A">
        <w:rPr>
          <w:rFonts w:ascii="Arial" w:eastAsia="Calibri" w:hAnsi="Arial" w:cs="Arial"/>
          <w:sz w:val="24"/>
          <w:szCs w:val="24"/>
          <w:highlight w:val="yellow"/>
        </w:rPr>
        <w:t>&lt;      Provider Facility Name      &gt;</w:t>
      </w:r>
      <w:r w:rsidRPr="0043559A">
        <w:rPr>
          <w:rFonts w:ascii="Arial" w:eastAsia="Calibri" w:hAnsi="Arial" w:cs="Arial"/>
          <w:sz w:val="24"/>
          <w:szCs w:val="24"/>
        </w:rPr>
        <w:t xml:space="preserve"> (“Facility”)</w:t>
      </w:r>
      <w:r w:rsidR="0043559A">
        <w:rPr>
          <w:rFonts w:ascii="Arial" w:eastAsia="Calibri" w:hAnsi="Arial" w:cs="Arial"/>
          <w:sz w:val="24"/>
          <w:szCs w:val="24"/>
        </w:rPr>
        <w:t xml:space="preserve"> </w:t>
      </w:r>
      <w:r w:rsidRPr="0043559A">
        <w:rPr>
          <w:rFonts w:ascii="Arial" w:eastAsia="Calibri" w:hAnsi="Arial" w:cs="Arial"/>
          <w:sz w:val="24"/>
          <w:szCs w:val="24"/>
        </w:rPr>
        <w:t xml:space="preserve">(individually a “Party” and collectively the “Parties”) is to  evidence the agreement of the Parties regarding participation in the Quality Incentive Payment Program (QIPP) as directed by Texas Health and Human Services Commission (“HHSC”) budget Rider 97 contained in the General Appropriations Act for the 2016-2017 Biennium (the  "Program").  A complete program description is attached hereto as Exhibit A and is incorporated herein. This LOA shall become effective on </w:t>
      </w:r>
      <w:r w:rsidRPr="0043559A">
        <w:rPr>
          <w:rFonts w:ascii="Arial" w:eastAsia="Calibri" w:hAnsi="Arial" w:cs="Arial"/>
          <w:sz w:val="24"/>
          <w:szCs w:val="24"/>
          <w:highlight w:val="yellow"/>
        </w:rPr>
        <w:t>&lt;    LOA Effective Date    &gt;</w:t>
      </w:r>
      <w:r w:rsidRPr="0043559A">
        <w:rPr>
          <w:rFonts w:ascii="Arial" w:eastAsia="Calibri" w:hAnsi="Arial" w:cs="Arial"/>
          <w:sz w:val="24"/>
          <w:szCs w:val="24"/>
        </w:rPr>
        <w:t xml:space="preserve"> (the "Effective Date").</w:t>
      </w:r>
    </w:p>
    <w:p w:rsidR="00BA262A" w:rsidRPr="0043559A" w:rsidRDefault="002517CF" w:rsidP="00055C7D">
      <w:pPr>
        <w:pStyle w:val="ListParagraph"/>
        <w:numPr>
          <w:ilvl w:val="0"/>
          <w:numId w:val="1"/>
        </w:numPr>
        <w:tabs>
          <w:tab w:val="left" w:pos="600"/>
          <w:tab w:val="left" w:pos="900"/>
        </w:tabs>
        <w:spacing w:after="240" w:line="240" w:lineRule="auto"/>
        <w:ind w:left="360"/>
        <w:contextualSpacing w:val="0"/>
        <w:jc w:val="both"/>
        <w:outlineLvl w:val="0"/>
        <w:rPr>
          <w:rFonts w:ascii="Arial" w:eastAsia="Calibri" w:hAnsi="Arial" w:cs="Arial"/>
          <w:sz w:val="24"/>
          <w:szCs w:val="24"/>
        </w:rPr>
      </w:pPr>
      <w:r w:rsidRPr="0043559A">
        <w:rPr>
          <w:rFonts w:ascii="Arial" w:eastAsia="Calibri" w:hAnsi="Arial" w:cs="Arial"/>
          <w:bCs/>
          <w:sz w:val="24"/>
          <w:szCs w:val="24"/>
          <w:u w:val="single"/>
        </w:rPr>
        <w:t>Program Participation</w:t>
      </w:r>
      <w:r w:rsidRPr="0043559A">
        <w:rPr>
          <w:rFonts w:ascii="Arial" w:eastAsia="Calibri" w:hAnsi="Arial" w:cs="Arial"/>
          <w:bCs/>
          <w:sz w:val="24"/>
          <w:szCs w:val="24"/>
        </w:rPr>
        <w:t>:</w:t>
      </w:r>
      <w:r w:rsidR="00055C7D">
        <w:rPr>
          <w:rFonts w:ascii="Arial" w:eastAsia="Calibri" w:hAnsi="Arial" w:cs="Arial"/>
          <w:bCs/>
          <w:sz w:val="24"/>
          <w:szCs w:val="24"/>
        </w:rPr>
        <w:t xml:space="preserve">  </w:t>
      </w:r>
      <w:r w:rsidRPr="0043559A">
        <w:rPr>
          <w:rFonts w:ascii="Arial" w:eastAsia="Calibri" w:hAnsi="Arial" w:cs="Arial"/>
          <w:sz w:val="24"/>
          <w:szCs w:val="24"/>
        </w:rPr>
        <w:t xml:space="preserve">Molina and Facility each </w:t>
      </w:r>
      <w:r w:rsidR="0043559A" w:rsidRPr="0043559A">
        <w:rPr>
          <w:rFonts w:ascii="Arial" w:eastAsia="Calibri" w:hAnsi="Arial" w:cs="Arial"/>
          <w:sz w:val="24"/>
          <w:szCs w:val="24"/>
        </w:rPr>
        <w:t>desire to participate in</w:t>
      </w:r>
      <w:r w:rsidRPr="0043559A">
        <w:rPr>
          <w:rFonts w:ascii="Arial" w:eastAsia="Calibri" w:hAnsi="Arial" w:cs="Arial"/>
          <w:sz w:val="24"/>
          <w:szCs w:val="24"/>
        </w:rPr>
        <w:t xml:space="preserve"> the Program and to </w:t>
      </w:r>
      <w:r w:rsidR="0043559A" w:rsidRPr="0043559A">
        <w:rPr>
          <w:rFonts w:ascii="Arial" w:eastAsia="Calibri" w:hAnsi="Arial" w:cs="Arial"/>
          <w:sz w:val="24"/>
          <w:szCs w:val="24"/>
        </w:rPr>
        <w:t>provide the</w:t>
      </w:r>
      <w:r w:rsidRPr="0043559A">
        <w:rPr>
          <w:rFonts w:ascii="Arial" w:eastAsia="Calibri" w:hAnsi="Arial" w:cs="Arial"/>
          <w:sz w:val="24"/>
          <w:szCs w:val="24"/>
        </w:rPr>
        <w:t xml:space="preserve"> Program services as specified on </w:t>
      </w:r>
      <w:r w:rsidR="0043559A" w:rsidRPr="0043559A">
        <w:rPr>
          <w:rFonts w:ascii="Arial" w:eastAsia="Calibri" w:hAnsi="Arial" w:cs="Arial"/>
          <w:sz w:val="24"/>
          <w:szCs w:val="24"/>
        </w:rPr>
        <w:t>Exhibit A, attached</w:t>
      </w:r>
      <w:r w:rsidRPr="0043559A">
        <w:rPr>
          <w:rFonts w:ascii="Arial" w:eastAsia="Calibri" w:hAnsi="Arial" w:cs="Arial"/>
          <w:sz w:val="24"/>
          <w:szCs w:val="24"/>
        </w:rPr>
        <w:t xml:space="preserve"> hereto and incorporated herein.</w:t>
      </w:r>
    </w:p>
    <w:p w:rsidR="002517CF" w:rsidRPr="0043559A" w:rsidRDefault="002517CF" w:rsidP="00055C7D">
      <w:pPr>
        <w:pStyle w:val="ListParagraph"/>
        <w:numPr>
          <w:ilvl w:val="0"/>
          <w:numId w:val="1"/>
        </w:numPr>
        <w:tabs>
          <w:tab w:val="left" w:pos="600"/>
          <w:tab w:val="left" w:pos="900"/>
        </w:tabs>
        <w:spacing w:after="240" w:line="240" w:lineRule="auto"/>
        <w:ind w:left="360"/>
        <w:contextualSpacing w:val="0"/>
        <w:jc w:val="both"/>
        <w:outlineLvl w:val="0"/>
        <w:rPr>
          <w:rFonts w:ascii="Arial" w:eastAsia="Calibri" w:hAnsi="Arial" w:cs="Arial"/>
          <w:sz w:val="24"/>
          <w:szCs w:val="24"/>
        </w:rPr>
      </w:pPr>
      <w:r w:rsidRPr="0043559A">
        <w:rPr>
          <w:rFonts w:ascii="Arial" w:eastAsia="Calibri" w:hAnsi="Arial" w:cs="Arial"/>
          <w:bCs/>
          <w:sz w:val="24"/>
          <w:szCs w:val="24"/>
          <w:u w:val="single"/>
        </w:rPr>
        <w:t>Nursing Facility Qualifications</w:t>
      </w:r>
      <w:r w:rsidRPr="0043559A">
        <w:rPr>
          <w:rFonts w:ascii="Arial" w:eastAsia="Calibri" w:hAnsi="Arial" w:cs="Arial"/>
          <w:bCs/>
          <w:sz w:val="24"/>
          <w:szCs w:val="24"/>
        </w:rPr>
        <w:t>:</w:t>
      </w:r>
      <w:r w:rsidR="00055C7D">
        <w:rPr>
          <w:rFonts w:ascii="Arial" w:eastAsia="Calibri" w:hAnsi="Arial" w:cs="Arial"/>
          <w:bCs/>
          <w:sz w:val="24"/>
          <w:szCs w:val="24"/>
        </w:rPr>
        <w:t xml:space="preserve">  </w:t>
      </w:r>
      <w:r w:rsidRPr="0043559A">
        <w:rPr>
          <w:rFonts w:ascii="Arial" w:eastAsia="Calibri" w:hAnsi="Arial" w:cs="Arial"/>
          <w:sz w:val="24"/>
          <w:szCs w:val="24"/>
        </w:rPr>
        <w:t>Facility represents that it meets all the qualifications to participate in the Program as outlined by HHSC.</w:t>
      </w:r>
    </w:p>
    <w:p w:rsidR="002517CF" w:rsidRPr="0043559A" w:rsidRDefault="002517CF" w:rsidP="00055C7D">
      <w:pPr>
        <w:pStyle w:val="ListParagraph"/>
        <w:numPr>
          <w:ilvl w:val="0"/>
          <w:numId w:val="1"/>
        </w:numPr>
        <w:tabs>
          <w:tab w:val="left" w:pos="600"/>
          <w:tab w:val="left" w:pos="700"/>
          <w:tab w:val="left" w:pos="900"/>
        </w:tabs>
        <w:spacing w:after="240" w:line="240" w:lineRule="auto"/>
        <w:ind w:left="360"/>
        <w:contextualSpacing w:val="0"/>
        <w:jc w:val="both"/>
        <w:outlineLvl w:val="0"/>
        <w:rPr>
          <w:rFonts w:ascii="Arial" w:eastAsia="Calibri" w:hAnsi="Arial" w:cs="Arial"/>
          <w:sz w:val="24"/>
          <w:szCs w:val="24"/>
        </w:rPr>
      </w:pPr>
      <w:r w:rsidRPr="0043559A">
        <w:rPr>
          <w:rFonts w:ascii="Arial" w:eastAsia="Calibri" w:hAnsi="Arial" w:cs="Arial"/>
          <w:bCs/>
          <w:sz w:val="24"/>
          <w:szCs w:val="24"/>
          <w:u w:val="single"/>
        </w:rPr>
        <w:t>Compliance with Law</w:t>
      </w:r>
      <w:r w:rsidRPr="0043559A">
        <w:rPr>
          <w:rFonts w:ascii="Arial" w:eastAsia="Calibri" w:hAnsi="Arial" w:cs="Arial"/>
          <w:bCs/>
          <w:sz w:val="24"/>
          <w:szCs w:val="24"/>
        </w:rPr>
        <w:t>:</w:t>
      </w:r>
      <w:r w:rsidR="00055C7D">
        <w:rPr>
          <w:rFonts w:ascii="Arial" w:eastAsia="Calibri" w:hAnsi="Arial" w:cs="Arial"/>
          <w:bCs/>
          <w:sz w:val="24"/>
          <w:szCs w:val="24"/>
        </w:rPr>
        <w:t xml:space="preserve">  </w:t>
      </w:r>
      <w:r w:rsidRPr="0043559A">
        <w:rPr>
          <w:rFonts w:ascii="Arial" w:eastAsia="Calibri" w:hAnsi="Arial" w:cs="Arial"/>
          <w:sz w:val="24"/>
          <w:szCs w:val="24"/>
        </w:rPr>
        <w:t xml:space="preserve">This LOA shall be implemented and performed in accordance with state and federal laws and regulations, the Texas Uniform Managed Care Contract (“UMCC”) between Molina and the Texas Health and Human Services Commission (“HHSC”), and in compliance with the Program as approved by HHSC and CMS. Should any change to the law, UMCC, or Program conflict with or affect the performance of this Letter of Agreement, the Parties agree that the applicable law, UMCC, or Program change shall govern the relationship of the Parties and their performance under this </w:t>
      </w:r>
      <w:proofErr w:type="gramStart"/>
      <w:r w:rsidRPr="0043559A">
        <w:rPr>
          <w:rFonts w:ascii="Arial" w:eastAsia="Calibri" w:hAnsi="Arial" w:cs="Arial"/>
          <w:sz w:val="24"/>
          <w:szCs w:val="24"/>
        </w:rPr>
        <w:t>LOA.</w:t>
      </w:r>
      <w:proofErr w:type="gramEnd"/>
    </w:p>
    <w:p w:rsidR="002517CF" w:rsidRPr="0043559A" w:rsidRDefault="002517CF" w:rsidP="00055C7D">
      <w:pPr>
        <w:pStyle w:val="ListParagraph"/>
        <w:numPr>
          <w:ilvl w:val="0"/>
          <w:numId w:val="1"/>
        </w:numPr>
        <w:tabs>
          <w:tab w:val="left" w:pos="600"/>
          <w:tab w:val="left" w:pos="700"/>
          <w:tab w:val="left" w:pos="800"/>
          <w:tab w:val="left" w:pos="900"/>
          <w:tab w:val="left" w:pos="6720"/>
        </w:tabs>
        <w:spacing w:after="240" w:line="240" w:lineRule="auto"/>
        <w:ind w:left="360"/>
        <w:contextualSpacing w:val="0"/>
        <w:jc w:val="both"/>
        <w:outlineLvl w:val="0"/>
        <w:rPr>
          <w:rFonts w:ascii="Arial" w:eastAsia="Calibri" w:hAnsi="Arial" w:cs="Arial"/>
          <w:sz w:val="24"/>
          <w:szCs w:val="24"/>
        </w:rPr>
      </w:pPr>
      <w:r w:rsidRPr="0043559A">
        <w:rPr>
          <w:rFonts w:ascii="Arial" w:eastAsia="Calibri" w:hAnsi="Arial" w:cs="Arial"/>
          <w:bCs/>
          <w:sz w:val="24"/>
          <w:szCs w:val="24"/>
          <w:u w:val="single"/>
        </w:rPr>
        <w:t>Coordination with Nursing Facility Provider Participation Agreement</w:t>
      </w:r>
      <w:r w:rsidRPr="0043559A">
        <w:rPr>
          <w:rFonts w:ascii="Arial" w:eastAsia="Calibri" w:hAnsi="Arial" w:cs="Arial"/>
          <w:bCs/>
          <w:sz w:val="24"/>
          <w:szCs w:val="24"/>
        </w:rPr>
        <w:t>:</w:t>
      </w:r>
      <w:r w:rsidR="00055C7D">
        <w:rPr>
          <w:rFonts w:ascii="Arial" w:eastAsia="Calibri" w:hAnsi="Arial" w:cs="Arial"/>
          <w:bCs/>
          <w:sz w:val="24"/>
          <w:szCs w:val="24"/>
        </w:rPr>
        <w:t xml:space="preserve">  </w:t>
      </w:r>
      <w:r w:rsidRPr="0043559A">
        <w:rPr>
          <w:rFonts w:ascii="Arial" w:eastAsia="Calibri" w:hAnsi="Arial" w:cs="Arial"/>
          <w:sz w:val="24"/>
          <w:szCs w:val="24"/>
        </w:rPr>
        <w:t>To the extent any of the provisions included in the Nursing Facility Provider Participation Agreement are required pursuant to applicable law and regulatory requirements, such provisions are hereby incorporated by reference in this LOA.</w:t>
      </w:r>
    </w:p>
    <w:p w:rsidR="002517CF" w:rsidRPr="0043559A" w:rsidRDefault="002517CF" w:rsidP="00055C7D">
      <w:pPr>
        <w:pStyle w:val="ListParagraph"/>
        <w:numPr>
          <w:ilvl w:val="0"/>
          <w:numId w:val="1"/>
        </w:numPr>
        <w:tabs>
          <w:tab w:val="left" w:pos="600"/>
          <w:tab w:val="left" w:pos="660"/>
          <w:tab w:val="left" w:pos="700"/>
          <w:tab w:val="left" w:pos="800"/>
          <w:tab w:val="left" w:pos="900"/>
          <w:tab w:val="left" w:pos="6720"/>
        </w:tabs>
        <w:spacing w:after="240" w:line="240" w:lineRule="auto"/>
        <w:ind w:left="360"/>
        <w:contextualSpacing w:val="0"/>
        <w:jc w:val="both"/>
        <w:outlineLvl w:val="0"/>
        <w:rPr>
          <w:rFonts w:ascii="Arial" w:eastAsia="Calibri" w:hAnsi="Arial" w:cs="Arial"/>
          <w:sz w:val="24"/>
          <w:szCs w:val="24"/>
        </w:rPr>
      </w:pPr>
      <w:r w:rsidRPr="00055C7D">
        <w:rPr>
          <w:rFonts w:ascii="Arial" w:eastAsia="Calibri" w:hAnsi="Arial" w:cs="Arial"/>
          <w:bCs/>
          <w:sz w:val="24"/>
          <w:szCs w:val="24"/>
          <w:u w:val="single"/>
        </w:rPr>
        <w:t>Confidentiality</w:t>
      </w:r>
      <w:r w:rsidRPr="00055C7D">
        <w:rPr>
          <w:rFonts w:ascii="Arial" w:eastAsia="Calibri" w:hAnsi="Arial" w:cs="Arial"/>
          <w:bCs/>
          <w:sz w:val="24"/>
          <w:szCs w:val="24"/>
        </w:rPr>
        <w:t>:</w:t>
      </w:r>
      <w:r w:rsidR="00055C7D">
        <w:rPr>
          <w:rFonts w:ascii="Arial" w:eastAsia="Calibri" w:hAnsi="Arial" w:cs="Arial"/>
          <w:bCs/>
          <w:sz w:val="24"/>
          <w:szCs w:val="24"/>
        </w:rPr>
        <w:t xml:space="preserve">  </w:t>
      </w:r>
      <w:r w:rsidRPr="0043559A">
        <w:rPr>
          <w:rFonts w:ascii="Arial" w:eastAsia="Calibri" w:hAnsi="Arial" w:cs="Arial"/>
          <w:sz w:val="24"/>
          <w:szCs w:val="24"/>
        </w:rPr>
        <w:t xml:space="preserve">The Parties acknowledge and agree that all information related to the Program created and/or furnished by one Party to the other Party as a result of this LOA is proprietary and confidential.   </w:t>
      </w:r>
      <w:r w:rsidRPr="006127F2">
        <w:rPr>
          <w:rFonts w:ascii="Arial" w:eastAsia="Calibri" w:hAnsi="Arial" w:cs="Arial"/>
          <w:sz w:val="24"/>
          <w:szCs w:val="24"/>
          <w:highlight w:val="yellow"/>
        </w:rPr>
        <w:t>&lt;</w:t>
      </w:r>
      <w:r w:rsidR="006127F2" w:rsidRPr="006127F2">
        <w:rPr>
          <w:rFonts w:ascii="Arial" w:eastAsia="Calibri" w:hAnsi="Arial" w:cs="Arial"/>
          <w:sz w:val="24"/>
          <w:szCs w:val="24"/>
          <w:highlight w:val="yellow"/>
        </w:rPr>
        <w:t xml:space="preserve">   </w:t>
      </w:r>
      <w:r w:rsidR="006127F2">
        <w:rPr>
          <w:rFonts w:ascii="Arial" w:eastAsia="Calibri" w:hAnsi="Arial" w:cs="Arial"/>
          <w:sz w:val="24"/>
          <w:szCs w:val="24"/>
          <w:highlight w:val="yellow"/>
        </w:rPr>
        <w:t xml:space="preserve">  </w:t>
      </w:r>
      <w:r w:rsidR="006127F2" w:rsidRPr="006127F2">
        <w:rPr>
          <w:rFonts w:ascii="Arial" w:eastAsia="Calibri" w:hAnsi="Arial" w:cs="Arial"/>
          <w:sz w:val="24"/>
          <w:szCs w:val="24"/>
          <w:highlight w:val="yellow"/>
        </w:rPr>
        <w:t xml:space="preserve">  </w:t>
      </w:r>
      <w:r w:rsidRPr="006127F2">
        <w:rPr>
          <w:rFonts w:ascii="Arial" w:eastAsia="Calibri" w:hAnsi="Arial" w:cs="Arial"/>
          <w:sz w:val="24"/>
          <w:szCs w:val="24"/>
          <w:highlight w:val="yellow"/>
        </w:rPr>
        <w:t>Facility</w:t>
      </w:r>
      <w:r w:rsidR="006127F2" w:rsidRPr="006127F2">
        <w:rPr>
          <w:rFonts w:ascii="Arial" w:eastAsia="Calibri" w:hAnsi="Arial" w:cs="Arial"/>
          <w:sz w:val="24"/>
          <w:szCs w:val="24"/>
          <w:highlight w:val="yellow"/>
        </w:rPr>
        <w:t xml:space="preserve">   </w:t>
      </w:r>
      <w:r w:rsidR="006127F2">
        <w:rPr>
          <w:rFonts w:ascii="Arial" w:eastAsia="Calibri" w:hAnsi="Arial" w:cs="Arial"/>
          <w:sz w:val="24"/>
          <w:szCs w:val="24"/>
          <w:highlight w:val="yellow"/>
        </w:rPr>
        <w:t xml:space="preserve">    </w:t>
      </w:r>
      <w:r w:rsidRPr="006127F2">
        <w:rPr>
          <w:rFonts w:ascii="Arial" w:eastAsia="Calibri" w:hAnsi="Arial" w:cs="Arial"/>
          <w:sz w:val="24"/>
          <w:szCs w:val="24"/>
          <w:highlight w:val="yellow"/>
        </w:rPr>
        <w:t>&gt;</w:t>
      </w:r>
      <w:r w:rsidRPr="0043559A">
        <w:rPr>
          <w:rFonts w:ascii="Arial" w:eastAsia="Calibri" w:hAnsi="Arial" w:cs="Arial"/>
          <w:sz w:val="24"/>
          <w:szCs w:val="24"/>
        </w:rPr>
        <w:t xml:space="preserve"> and Molina agree not to use such proprietary and confidential Information except for the purpose of carrying out their obligations under this LOA.  Neither   Party   shall  disclose any   proprietary and confidential  information  to  any person or entity without the other  Party's express written consent, except as required pursuant to applicable laws, regulatory requirements or legal order,  in which case such Party shall immediately notify the other Party of the receipt of any such request for  disclosure prior  to  the disclosure. The Parties further acknowledge and agree that HHSC may be required to produce documents related to the Program and this LOA upon </w:t>
      </w:r>
      <w:proofErr w:type="gramStart"/>
      <w:r w:rsidRPr="0043559A">
        <w:rPr>
          <w:rFonts w:ascii="Arial" w:eastAsia="Calibri" w:hAnsi="Arial" w:cs="Arial"/>
          <w:sz w:val="24"/>
          <w:szCs w:val="24"/>
        </w:rPr>
        <w:t>request  from</w:t>
      </w:r>
      <w:proofErr w:type="gramEnd"/>
      <w:r w:rsidRPr="0043559A">
        <w:rPr>
          <w:rFonts w:ascii="Arial" w:eastAsia="Calibri" w:hAnsi="Arial" w:cs="Arial"/>
          <w:sz w:val="24"/>
          <w:szCs w:val="24"/>
        </w:rPr>
        <w:t xml:space="preserve"> CMS, the State of Texas, or other regulatory entities.</w:t>
      </w:r>
    </w:p>
    <w:p w:rsidR="002517CF" w:rsidRPr="0043559A" w:rsidRDefault="002517CF" w:rsidP="00055C7D">
      <w:pPr>
        <w:pStyle w:val="ListParagraph"/>
        <w:numPr>
          <w:ilvl w:val="0"/>
          <w:numId w:val="1"/>
        </w:numPr>
        <w:tabs>
          <w:tab w:val="left" w:pos="600"/>
          <w:tab w:val="left" w:pos="660"/>
          <w:tab w:val="left" w:pos="700"/>
          <w:tab w:val="left" w:pos="800"/>
          <w:tab w:val="left" w:pos="900"/>
          <w:tab w:val="left" w:pos="6720"/>
        </w:tabs>
        <w:spacing w:after="240" w:line="240" w:lineRule="auto"/>
        <w:ind w:left="360"/>
        <w:contextualSpacing w:val="0"/>
        <w:jc w:val="both"/>
        <w:outlineLvl w:val="0"/>
        <w:rPr>
          <w:rFonts w:ascii="Arial" w:eastAsia="Calibri" w:hAnsi="Arial" w:cs="Arial"/>
          <w:sz w:val="24"/>
          <w:szCs w:val="24"/>
        </w:rPr>
      </w:pPr>
      <w:r w:rsidRPr="00055C7D">
        <w:rPr>
          <w:rFonts w:ascii="Arial" w:eastAsia="Calibri" w:hAnsi="Arial" w:cs="Arial"/>
          <w:bCs/>
          <w:sz w:val="24"/>
          <w:szCs w:val="24"/>
          <w:u w:val="single"/>
        </w:rPr>
        <w:t>HIPAA</w:t>
      </w:r>
      <w:r w:rsidRPr="00055C7D">
        <w:rPr>
          <w:rFonts w:ascii="Arial" w:eastAsia="Calibri" w:hAnsi="Arial" w:cs="Arial"/>
          <w:bCs/>
          <w:sz w:val="24"/>
          <w:szCs w:val="24"/>
        </w:rPr>
        <w:t>:</w:t>
      </w:r>
      <w:r w:rsidR="00055C7D">
        <w:rPr>
          <w:rFonts w:ascii="Arial" w:eastAsia="Calibri" w:hAnsi="Arial" w:cs="Arial"/>
          <w:bCs/>
          <w:sz w:val="24"/>
          <w:szCs w:val="24"/>
        </w:rPr>
        <w:t xml:space="preserve">  </w:t>
      </w:r>
      <w:r w:rsidRPr="0043559A">
        <w:rPr>
          <w:rFonts w:ascii="Arial" w:eastAsia="Calibri" w:hAnsi="Arial" w:cs="Arial"/>
          <w:sz w:val="24"/>
          <w:szCs w:val="24"/>
        </w:rPr>
        <w:t xml:space="preserve">The Parties acknowledge that in connection with the Program, each may be acquiring and making use of "protected health Information'' ("PHI") as defined at 45 CFR  §160.103 (as such provision is currently drafted and subsequently updated, amended, or revised) which is subject to the  requirements of the Health Insurance Portability  and Accountability  Act of 1996  ("HIPAA") </w:t>
      </w:r>
      <w:r w:rsidRPr="0043559A">
        <w:rPr>
          <w:rFonts w:ascii="Arial" w:eastAsia="Calibri" w:hAnsi="Arial" w:cs="Arial"/>
          <w:sz w:val="24"/>
          <w:szCs w:val="24"/>
        </w:rPr>
        <w:lastRenderedPageBreak/>
        <w:t>and the  federal Standards for Privacy and Security of Individually  Identifiable  Health Information ("Privacy and Security Rule") promulgated thereunder. Each Party shall comply with the applicable provisions of HIPAA, the Privacy and Security Rule, as well as the Health Information Technology for Economic and  Clinical Health  Act ("HITECH"), any other regulations promulgated under HIPAA or HITECH, and any other applicable law, and each Party shall require its personnel and other persons engaged in the provision of services hereunder to comply with same, and the Parties shall execute any appropriate Business Associate Agreement(s) prior to the exchange or transfer of any PHI .</w:t>
      </w:r>
    </w:p>
    <w:p w:rsidR="002517CF" w:rsidRPr="0043559A" w:rsidRDefault="002517CF" w:rsidP="00055C7D">
      <w:pPr>
        <w:pStyle w:val="ListParagraph"/>
        <w:numPr>
          <w:ilvl w:val="0"/>
          <w:numId w:val="1"/>
        </w:numPr>
        <w:tabs>
          <w:tab w:val="left" w:pos="600"/>
          <w:tab w:val="left" w:pos="660"/>
          <w:tab w:val="left" w:pos="700"/>
          <w:tab w:val="left" w:pos="800"/>
          <w:tab w:val="left" w:pos="900"/>
          <w:tab w:val="left" w:pos="6720"/>
        </w:tabs>
        <w:spacing w:after="240" w:line="240" w:lineRule="auto"/>
        <w:ind w:left="360"/>
        <w:contextualSpacing w:val="0"/>
        <w:jc w:val="both"/>
        <w:outlineLvl w:val="0"/>
        <w:rPr>
          <w:rFonts w:ascii="Arial" w:eastAsia="Calibri" w:hAnsi="Arial" w:cs="Arial"/>
          <w:sz w:val="24"/>
          <w:szCs w:val="24"/>
        </w:rPr>
      </w:pPr>
      <w:r w:rsidRPr="00055C7D">
        <w:rPr>
          <w:rFonts w:ascii="Arial" w:eastAsia="Calibri" w:hAnsi="Arial" w:cs="Arial"/>
          <w:bCs/>
          <w:sz w:val="24"/>
          <w:szCs w:val="24"/>
          <w:u w:val="single"/>
        </w:rPr>
        <w:t>Term</w:t>
      </w:r>
      <w:r w:rsidRPr="00055C7D">
        <w:rPr>
          <w:rFonts w:ascii="Arial" w:eastAsia="Calibri" w:hAnsi="Arial" w:cs="Arial"/>
          <w:bCs/>
          <w:sz w:val="24"/>
          <w:szCs w:val="24"/>
        </w:rPr>
        <w:t>:</w:t>
      </w:r>
      <w:r w:rsidR="00055C7D">
        <w:rPr>
          <w:rFonts w:ascii="Arial" w:eastAsia="Calibri" w:hAnsi="Arial" w:cs="Arial"/>
          <w:bCs/>
          <w:sz w:val="24"/>
          <w:szCs w:val="24"/>
        </w:rPr>
        <w:t xml:space="preserve">  </w:t>
      </w:r>
      <w:r w:rsidRPr="0043559A">
        <w:rPr>
          <w:rFonts w:ascii="Arial" w:eastAsia="Calibri" w:hAnsi="Arial" w:cs="Arial"/>
          <w:sz w:val="24"/>
          <w:szCs w:val="24"/>
        </w:rPr>
        <w:t>This LOA will remain in effect as long as CMS and HHSC continue the Program.</w:t>
      </w:r>
    </w:p>
    <w:p w:rsidR="002517CF" w:rsidRPr="0043559A" w:rsidRDefault="002517CF" w:rsidP="00055C7D">
      <w:pPr>
        <w:pStyle w:val="ListParagraph"/>
        <w:numPr>
          <w:ilvl w:val="0"/>
          <w:numId w:val="1"/>
        </w:numPr>
        <w:tabs>
          <w:tab w:val="left" w:pos="600"/>
          <w:tab w:val="left" w:pos="660"/>
          <w:tab w:val="left" w:pos="700"/>
          <w:tab w:val="left" w:pos="800"/>
          <w:tab w:val="left" w:pos="900"/>
          <w:tab w:val="left" w:pos="6720"/>
        </w:tabs>
        <w:spacing w:after="240" w:line="240" w:lineRule="auto"/>
        <w:ind w:left="360"/>
        <w:contextualSpacing w:val="0"/>
        <w:jc w:val="both"/>
        <w:outlineLvl w:val="0"/>
        <w:rPr>
          <w:rFonts w:ascii="Arial" w:eastAsia="Calibri" w:hAnsi="Arial" w:cs="Arial"/>
          <w:sz w:val="24"/>
          <w:szCs w:val="24"/>
        </w:rPr>
      </w:pPr>
      <w:r w:rsidRPr="00055C7D">
        <w:rPr>
          <w:rFonts w:ascii="Arial" w:eastAsia="Calibri" w:hAnsi="Arial" w:cs="Arial"/>
          <w:bCs/>
          <w:sz w:val="24"/>
          <w:szCs w:val="24"/>
          <w:u w:val="single"/>
        </w:rPr>
        <w:t>Termination</w:t>
      </w:r>
      <w:r w:rsidRPr="00055C7D">
        <w:rPr>
          <w:rFonts w:ascii="Arial" w:eastAsia="Calibri" w:hAnsi="Arial" w:cs="Arial"/>
          <w:bCs/>
          <w:sz w:val="24"/>
          <w:szCs w:val="24"/>
        </w:rPr>
        <w:t>:</w:t>
      </w:r>
      <w:r w:rsidR="00055C7D">
        <w:rPr>
          <w:rFonts w:ascii="Arial" w:eastAsia="Calibri" w:hAnsi="Arial" w:cs="Arial"/>
          <w:bCs/>
          <w:sz w:val="24"/>
          <w:szCs w:val="24"/>
        </w:rPr>
        <w:t xml:space="preserve">  </w:t>
      </w:r>
      <w:r w:rsidRPr="0043559A">
        <w:rPr>
          <w:rFonts w:ascii="Arial" w:eastAsia="Calibri" w:hAnsi="Arial" w:cs="Arial"/>
          <w:sz w:val="24"/>
          <w:szCs w:val="24"/>
        </w:rPr>
        <w:t xml:space="preserve">Either Party may terminate this LOA with cause upon thirty (30) days prior written notice to the other Party or without cause upon ninety (90) days' prior written notice to the other Party. All Program funds </w:t>
      </w:r>
      <w:r w:rsidR="00E63D97" w:rsidRPr="0043559A">
        <w:rPr>
          <w:rFonts w:ascii="Arial" w:eastAsia="Calibri" w:hAnsi="Arial" w:cs="Arial"/>
          <w:sz w:val="24"/>
          <w:szCs w:val="24"/>
        </w:rPr>
        <w:t>owed and</w:t>
      </w:r>
      <w:r w:rsidRPr="0043559A">
        <w:rPr>
          <w:rFonts w:ascii="Arial" w:eastAsia="Calibri" w:hAnsi="Arial" w:cs="Arial"/>
          <w:sz w:val="24"/>
          <w:szCs w:val="24"/>
        </w:rPr>
        <w:t xml:space="preserve"> applicable </w:t>
      </w:r>
      <w:r w:rsidR="00E63D97" w:rsidRPr="0043559A">
        <w:rPr>
          <w:rFonts w:ascii="Arial" w:eastAsia="Calibri" w:hAnsi="Arial" w:cs="Arial"/>
          <w:sz w:val="24"/>
          <w:szCs w:val="24"/>
        </w:rPr>
        <w:t>to all periods prior</w:t>
      </w:r>
      <w:r w:rsidR="00E63D97">
        <w:rPr>
          <w:rFonts w:ascii="Arial" w:eastAsia="Calibri" w:hAnsi="Arial" w:cs="Arial"/>
          <w:sz w:val="24"/>
          <w:szCs w:val="24"/>
        </w:rPr>
        <w:t xml:space="preserve"> </w:t>
      </w:r>
      <w:r w:rsidRPr="0043559A">
        <w:rPr>
          <w:rFonts w:ascii="Arial" w:eastAsia="Calibri" w:hAnsi="Arial" w:cs="Arial"/>
          <w:sz w:val="24"/>
          <w:szCs w:val="24"/>
        </w:rPr>
        <w:t>to termination must be distributed   in accordance with the terms of this LOA.</w:t>
      </w:r>
    </w:p>
    <w:p w:rsidR="002517CF" w:rsidRPr="0043559A" w:rsidRDefault="002517CF" w:rsidP="00055C7D">
      <w:pPr>
        <w:pStyle w:val="ListParagraph"/>
        <w:numPr>
          <w:ilvl w:val="0"/>
          <w:numId w:val="1"/>
        </w:numPr>
        <w:tabs>
          <w:tab w:val="left" w:pos="600"/>
          <w:tab w:val="left" w:pos="660"/>
          <w:tab w:val="left" w:pos="700"/>
          <w:tab w:val="left" w:pos="800"/>
          <w:tab w:val="left" w:pos="900"/>
          <w:tab w:val="left" w:pos="6720"/>
        </w:tabs>
        <w:spacing w:after="240" w:line="240" w:lineRule="auto"/>
        <w:ind w:left="360"/>
        <w:contextualSpacing w:val="0"/>
        <w:jc w:val="both"/>
        <w:outlineLvl w:val="0"/>
        <w:rPr>
          <w:rFonts w:ascii="Arial" w:eastAsia="Calibri" w:hAnsi="Arial" w:cs="Arial"/>
          <w:sz w:val="24"/>
          <w:szCs w:val="24"/>
        </w:rPr>
      </w:pPr>
      <w:r w:rsidRPr="00055C7D">
        <w:rPr>
          <w:rFonts w:ascii="Arial" w:eastAsia="Calibri" w:hAnsi="Arial" w:cs="Arial"/>
          <w:bCs/>
          <w:sz w:val="24"/>
          <w:szCs w:val="24"/>
          <w:u w:val="single"/>
        </w:rPr>
        <w:t>Authority to Execute</w:t>
      </w:r>
      <w:r w:rsidRPr="00055C7D">
        <w:rPr>
          <w:rFonts w:ascii="Arial" w:eastAsia="Calibri" w:hAnsi="Arial" w:cs="Arial"/>
          <w:bCs/>
          <w:sz w:val="24"/>
          <w:szCs w:val="24"/>
        </w:rPr>
        <w:t>:</w:t>
      </w:r>
      <w:r w:rsidR="00055C7D">
        <w:rPr>
          <w:rFonts w:ascii="Arial" w:eastAsia="Calibri" w:hAnsi="Arial" w:cs="Arial"/>
          <w:bCs/>
          <w:sz w:val="24"/>
          <w:szCs w:val="24"/>
        </w:rPr>
        <w:t xml:space="preserve">  </w:t>
      </w:r>
      <w:r w:rsidRPr="0043559A">
        <w:rPr>
          <w:rFonts w:ascii="Arial" w:eastAsia="Calibri" w:hAnsi="Arial" w:cs="Arial"/>
          <w:sz w:val="24"/>
          <w:szCs w:val="24"/>
        </w:rPr>
        <w:t>The Parties hereto represent to each other that to their knowledge this Agreement (</w:t>
      </w:r>
      <w:proofErr w:type="spellStart"/>
      <w:r w:rsidRPr="0043559A">
        <w:rPr>
          <w:rFonts w:ascii="Arial" w:eastAsia="Calibri" w:hAnsi="Arial" w:cs="Arial"/>
          <w:sz w:val="24"/>
          <w:szCs w:val="24"/>
        </w:rPr>
        <w:t>i</w:t>
      </w:r>
      <w:proofErr w:type="spellEnd"/>
      <w:r w:rsidRPr="0043559A">
        <w:rPr>
          <w:rFonts w:ascii="Arial" w:eastAsia="Calibri" w:hAnsi="Arial" w:cs="Arial"/>
          <w:sz w:val="24"/>
          <w:szCs w:val="24"/>
        </w:rPr>
        <w:t>) has been validly executed and delivered, and (ii) has been duly authorized by all corporate action necessary for the authorization.</w:t>
      </w:r>
    </w:p>
    <w:p w:rsidR="002517CF" w:rsidRPr="0043559A" w:rsidRDefault="002517CF" w:rsidP="00055C7D">
      <w:pPr>
        <w:pStyle w:val="ListParagraph"/>
        <w:numPr>
          <w:ilvl w:val="0"/>
          <w:numId w:val="1"/>
        </w:numPr>
        <w:tabs>
          <w:tab w:val="left" w:pos="600"/>
          <w:tab w:val="left" w:pos="660"/>
          <w:tab w:val="left" w:pos="700"/>
          <w:tab w:val="left" w:pos="800"/>
          <w:tab w:val="left" w:pos="900"/>
          <w:tab w:val="left" w:pos="6720"/>
        </w:tabs>
        <w:spacing w:after="240" w:line="240" w:lineRule="auto"/>
        <w:ind w:left="360" w:hanging="461"/>
        <w:contextualSpacing w:val="0"/>
        <w:jc w:val="both"/>
        <w:outlineLvl w:val="0"/>
        <w:rPr>
          <w:rFonts w:ascii="Arial" w:eastAsia="Calibri" w:hAnsi="Arial" w:cs="Arial"/>
          <w:sz w:val="24"/>
          <w:szCs w:val="24"/>
        </w:rPr>
      </w:pPr>
      <w:r w:rsidRPr="00055C7D">
        <w:rPr>
          <w:rFonts w:ascii="Arial" w:eastAsia="Calibri" w:hAnsi="Arial" w:cs="Arial"/>
          <w:bCs/>
          <w:sz w:val="24"/>
          <w:szCs w:val="24"/>
          <w:u w:val="single"/>
        </w:rPr>
        <w:t>Governing Law</w:t>
      </w:r>
      <w:r w:rsidRPr="00055C7D">
        <w:rPr>
          <w:rFonts w:ascii="Arial" w:eastAsia="Calibri" w:hAnsi="Arial" w:cs="Arial"/>
          <w:bCs/>
          <w:sz w:val="24"/>
          <w:szCs w:val="24"/>
        </w:rPr>
        <w:t>:</w:t>
      </w:r>
      <w:r w:rsidR="00055C7D">
        <w:rPr>
          <w:rFonts w:ascii="Arial" w:eastAsia="Calibri" w:hAnsi="Arial" w:cs="Arial"/>
          <w:bCs/>
          <w:sz w:val="24"/>
          <w:szCs w:val="24"/>
        </w:rPr>
        <w:t xml:space="preserve">  </w:t>
      </w:r>
      <w:r w:rsidRPr="0043559A">
        <w:rPr>
          <w:rFonts w:ascii="Arial" w:eastAsia="Calibri" w:hAnsi="Arial" w:cs="Arial"/>
          <w:sz w:val="24"/>
          <w:szCs w:val="24"/>
        </w:rPr>
        <w:t>This Agreement shall be construed and Interpreted in accordance with the laws of the State of Texas.</w:t>
      </w:r>
    </w:p>
    <w:p w:rsidR="002517CF" w:rsidRPr="0043559A" w:rsidRDefault="002517CF" w:rsidP="00055C7D">
      <w:pPr>
        <w:pStyle w:val="ListParagraph"/>
        <w:numPr>
          <w:ilvl w:val="0"/>
          <w:numId w:val="1"/>
        </w:numPr>
        <w:tabs>
          <w:tab w:val="left" w:pos="600"/>
          <w:tab w:val="left" w:pos="660"/>
          <w:tab w:val="left" w:pos="700"/>
          <w:tab w:val="left" w:pos="800"/>
          <w:tab w:val="left" w:pos="900"/>
          <w:tab w:val="left" w:pos="6720"/>
        </w:tabs>
        <w:spacing w:after="240" w:line="240" w:lineRule="auto"/>
        <w:ind w:left="360" w:hanging="461"/>
        <w:contextualSpacing w:val="0"/>
        <w:jc w:val="both"/>
        <w:outlineLvl w:val="0"/>
        <w:rPr>
          <w:rFonts w:ascii="Arial" w:eastAsia="Calibri" w:hAnsi="Arial" w:cs="Arial"/>
          <w:sz w:val="24"/>
          <w:szCs w:val="24"/>
        </w:rPr>
      </w:pPr>
      <w:r w:rsidRPr="00055C7D">
        <w:rPr>
          <w:rFonts w:ascii="Arial" w:eastAsia="Calibri" w:hAnsi="Arial" w:cs="Arial"/>
          <w:bCs/>
          <w:sz w:val="24"/>
          <w:szCs w:val="24"/>
          <w:u w:val="single"/>
        </w:rPr>
        <w:t>Relationship of the Parties</w:t>
      </w:r>
      <w:r w:rsidRPr="00055C7D">
        <w:rPr>
          <w:rFonts w:ascii="Arial" w:eastAsia="Calibri" w:hAnsi="Arial" w:cs="Arial"/>
          <w:bCs/>
          <w:sz w:val="24"/>
          <w:szCs w:val="24"/>
        </w:rPr>
        <w:t>:</w:t>
      </w:r>
      <w:r w:rsidR="00055C7D">
        <w:rPr>
          <w:rFonts w:ascii="Arial" w:eastAsia="Calibri" w:hAnsi="Arial" w:cs="Arial"/>
          <w:bCs/>
          <w:sz w:val="24"/>
          <w:szCs w:val="24"/>
        </w:rPr>
        <w:t xml:space="preserve">  </w:t>
      </w:r>
      <w:r w:rsidRPr="0043559A">
        <w:rPr>
          <w:rFonts w:ascii="Arial" w:eastAsia="Calibri" w:hAnsi="Arial" w:cs="Arial"/>
          <w:sz w:val="24"/>
          <w:szCs w:val="24"/>
        </w:rPr>
        <w:t>This Agreement is solely for the benefit of Facility and Molina and will not be construed to give rise to or create any liability or obligation to, or to afford any claim or cause of action to, any person or entity other than Facility and Molina.</w:t>
      </w:r>
    </w:p>
    <w:p w:rsidR="002517CF" w:rsidRPr="0043559A" w:rsidRDefault="002517CF" w:rsidP="00055C7D">
      <w:pPr>
        <w:pStyle w:val="ListParagraph"/>
        <w:numPr>
          <w:ilvl w:val="0"/>
          <w:numId w:val="1"/>
        </w:numPr>
        <w:tabs>
          <w:tab w:val="left" w:pos="600"/>
          <w:tab w:val="left" w:pos="660"/>
          <w:tab w:val="left" w:pos="700"/>
          <w:tab w:val="left" w:pos="800"/>
          <w:tab w:val="left" w:pos="900"/>
          <w:tab w:val="left" w:pos="6720"/>
        </w:tabs>
        <w:spacing w:after="240" w:line="240" w:lineRule="auto"/>
        <w:ind w:left="360" w:hanging="461"/>
        <w:contextualSpacing w:val="0"/>
        <w:jc w:val="both"/>
        <w:outlineLvl w:val="0"/>
        <w:rPr>
          <w:rFonts w:ascii="Arial" w:eastAsia="Calibri" w:hAnsi="Arial" w:cs="Arial"/>
          <w:sz w:val="24"/>
          <w:szCs w:val="24"/>
        </w:rPr>
      </w:pPr>
      <w:r w:rsidRPr="00055C7D">
        <w:rPr>
          <w:rFonts w:ascii="Arial" w:eastAsia="Calibri" w:hAnsi="Arial" w:cs="Arial"/>
          <w:bCs/>
          <w:sz w:val="24"/>
          <w:szCs w:val="24"/>
          <w:u w:val="single"/>
        </w:rPr>
        <w:t>Indemnification</w:t>
      </w:r>
      <w:r w:rsidRPr="00055C7D">
        <w:rPr>
          <w:rFonts w:ascii="Arial" w:eastAsia="Calibri" w:hAnsi="Arial" w:cs="Arial"/>
          <w:bCs/>
          <w:sz w:val="24"/>
          <w:szCs w:val="24"/>
        </w:rPr>
        <w:t>:</w:t>
      </w:r>
      <w:r w:rsidR="00055C7D">
        <w:rPr>
          <w:rFonts w:ascii="Arial" w:eastAsia="Calibri" w:hAnsi="Arial" w:cs="Arial"/>
          <w:bCs/>
          <w:sz w:val="24"/>
          <w:szCs w:val="24"/>
        </w:rPr>
        <w:t xml:space="preserve">  </w:t>
      </w:r>
      <w:r w:rsidRPr="0043559A">
        <w:rPr>
          <w:rFonts w:ascii="Arial" w:eastAsia="Calibri" w:hAnsi="Arial" w:cs="Arial"/>
          <w:sz w:val="24"/>
          <w:szCs w:val="24"/>
        </w:rPr>
        <w:t>Each Party agrees to indemnify, defend, and hold harmless the other Party from and against any and all liability, loss, claim, damage or expense, including reasonable defense costs and legal fees, incurred in connection with a breach of any representation and/or warranty made by a Party in this LOA, and for claims for damages of any nature whatsoever, arising from a Party's performance or failure to perform its obligations hereunder.</w:t>
      </w:r>
    </w:p>
    <w:p w:rsidR="002517CF" w:rsidRPr="0043559A" w:rsidRDefault="002517CF" w:rsidP="00055C7D">
      <w:pPr>
        <w:pStyle w:val="ListParagraph"/>
        <w:numPr>
          <w:ilvl w:val="0"/>
          <w:numId w:val="1"/>
        </w:numPr>
        <w:tabs>
          <w:tab w:val="left" w:pos="600"/>
          <w:tab w:val="left" w:pos="660"/>
          <w:tab w:val="left" w:pos="700"/>
          <w:tab w:val="left" w:pos="800"/>
          <w:tab w:val="left" w:pos="900"/>
          <w:tab w:val="left" w:pos="6720"/>
        </w:tabs>
        <w:spacing w:after="240" w:line="240" w:lineRule="auto"/>
        <w:ind w:left="360" w:hanging="461"/>
        <w:contextualSpacing w:val="0"/>
        <w:jc w:val="both"/>
        <w:outlineLvl w:val="0"/>
        <w:rPr>
          <w:rFonts w:ascii="Arial" w:eastAsia="Calibri" w:hAnsi="Arial" w:cs="Arial"/>
          <w:sz w:val="24"/>
          <w:szCs w:val="24"/>
        </w:rPr>
      </w:pPr>
      <w:r w:rsidRPr="00055C7D">
        <w:rPr>
          <w:rFonts w:ascii="Arial" w:eastAsia="Calibri" w:hAnsi="Arial" w:cs="Arial"/>
          <w:bCs/>
          <w:sz w:val="24"/>
          <w:szCs w:val="24"/>
          <w:u w:val="single"/>
        </w:rPr>
        <w:t>Payment</w:t>
      </w:r>
      <w:r w:rsidRPr="00055C7D">
        <w:rPr>
          <w:rFonts w:ascii="Arial" w:eastAsia="Calibri" w:hAnsi="Arial" w:cs="Arial"/>
          <w:bCs/>
          <w:sz w:val="24"/>
          <w:szCs w:val="24"/>
        </w:rPr>
        <w:t>:</w:t>
      </w:r>
      <w:r w:rsidR="00055C7D">
        <w:rPr>
          <w:rFonts w:ascii="Arial" w:eastAsia="Calibri" w:hAnsi="Arial" w:cs="Arial"/>
          <w:bCs/>
          <w:sz w:val="24"/>
          <w:szCs w:val="24"/>
        </w:rPr>
        <w:t xml:space="preserve">  </w:t>
      </w:r>
      <w:r w:rsidRPr="0043559A">
        <w:rPr>
          <w:rFonts w:ascii="Arial" w:eastAsia="Calibri" w:hAnsi="Arial" w:cs="Arial"/>
          <w:sz w:val="24"/>
          <w:szCs w:val="24"/>
        </w:rPr>
        <w:t>MCO agrees to remit to Facility net payment no later than 30 days after receipt of a verified attestation from Facility confirming attainment of project metrics described in Attachment B and approved by HHSC. Molina reserves the right to audit Facility records to confirm the results contained in the Facility’s verified attestation.  No payment will be made if the Program metrics outlined in Attachment B are not met.  Performance metrics shall be reported no more frequently than monthly.   Net payment is defined as Gross Program Value less MCO Administration and Taxes, as detailed In the Valuation Financial Summary. Payment to Facility is contingent upon Molina receiving funding from HHSC.</w:t>
      </w:r>
    </w:p>
    <w:p w:rsidR="002517CF" w:rsidRPr="0043559A" w:rsidRDefault="002517CF" w:rsidP="00055C7D">
      <w:pPr>
        <w:pStyle w:val="ListParagraph"/>
        <w:numPr>
          <w:ilvl w:val="0"/>
          <w:numId w:val="1"/>
        </w:numPr>
        <w:tabs>
          <w:tab w:val="left" w:pos="600"/>
          <w:tab w:val="left" w:pos="660"/>
          <w:tab w:val="left" w:pos="700"/>
          <w:tab w:val="left" w:pos="800"/>
          <w:tab w:val="left" w:pos="900"/>
          <w:tab w:val="left" w:pos="6720"/>
        </w:tabs>
        <w:spacing w:after="240" w:line="240" w:lineRule="auto"/>
        <w:ind w:left="360" w:hanging="460"/>
        <w:contextualSpacing w:val="0"/>
        <w:jc w:val="both"/>
        <w:outlineLvl w:val="0"/>
        <w:rPr>
          <w:rFonts w:ascii="Arial" w:eastAsia="Calibri" w:hAnsi="Arial" w:cs="Arial"/>
          <w:sz w:val="24"/>
          <w:szCs w:val="24"/>
        </w:rPr>
      </w:pPr>
      <w:r w:rsidRPr="00055C7D">
        <w:rPr>
          <w:rFonts w:ascii="Arial" w:eastAsia="Calibri" w:hAnsi="Arial" w:cs="Arial"/>
          <w:bCs/>
          <w:sz w:val="24"/>
          <w:szCs w:val="24"/>
          <w:u w:val="single"/>
        </w:rPr>
        <w:t>Recoupment and Offsetting</w:t>
      </w:r>
      <w:r w:rsidRPr="00055C7D">
        <w:rPr>
          <w:rFonts w:ascii="Arial" w:eastAsia="Calibri" w:hAnsi="Arial" w:cs="Arial"/>
          <w:bCs/>
          <w:sz w:val="24"/>
          <w:szCs w:val="24"/>
        </w:rPr>
        <w:t>:</w:t>
      </w:r>
      <w:r w:rsidRPr="0043559A">
        <w:rPr>
          <w:rFonts w:ascii="Arial" w:eastAsia="Calibri" w:hAnsi="Arial" w:cs="Arial"/>
          <w:bCs/>
          <w:sz w:val="24"/>
          <w:szCs w:val="24"/>
        </w:rPr>
        <w:t xml:space="preserve"> </w:t>
      </w:r>
      <w:r w:rsidRPr="0043559A">
        <w:rPr>
          <w:rFonts w:ascii="Arial" w:eastAsia="Calibri" w:hAnsi="Arial" w:cs="Arial"/>
          <w:sz w:val="24"/>
          <w:szCs w:val="24"/>
        </w:rPr>
        <w:t xml:space="preserve">The Parties agree that Program funding is at risk if the Program metrics outlined in attachment B and agreed upon by the Parties are not met.  If HHSC determines that it is necessary to recover funding from Molina related to QIPP for any reason, the Parties acknowledge Molina may recoup funding from Facility in the amount HHSC is recovering from Molina, less any amounts retained by Molina for administrative services. Furthermore, Molina may also recoup funds from Facility if it determines that: a) a payment was made in error; b) there is a disallowance by CMS; c) payments were used by the Facility to pay a contingent, consulting or legal fee; or d) payment were made based on fraudulent reporting of metric performance or </w:t>
      </w:r>
      <w:r w:rsidRPr="0043559A">
        <w:rPr>
          <w:rFonts w:ascii="Arial" w:eastAsia="Calibri" w:hAnsi="Arial" w:cs="Arial"/>
          <w:sz w:val="24"/>
          <w:szCs w:val="24"/>
        </w:rPr>
        <w:lastRenderedPageBreak/>
        <w:t>fraudulent or misleading statements on Facility’s change of ownership application or during the change of ownership process.</w:t>
      </w:r>
    </w:p>
    <w:p w:rsidR="002517CF" w:rsidRPr="0043559A" w:rsidRDefault="002517CF" w:rsidP="00055C7D">
      <w:pPr>
        <w:pStyle w:val="ListParagraph"/>
        <w:tabs>
          <w:tab w:val="left" w:pos="600"/>
          <w:tab w:val="left" w:pos="660"/>
          <w:tab w:val="left" w:pos="700"/>
          <w:tab w:val="left" w:pos="800"/>
          <w:tab w:val="left" w:pos="900"/>
          <w:tab w:val="left" w:pos="6720"/>
        </w:tabs>
        <w:spacing w:after="240" w:line="240" w:lineRule="auto"/>
        <w:ind w:left="360"/>
        <w:contextualSpacing w:val="0"/>
        <w:jc w:val="both"/>
        <w:outlineLvl w:val="0"/>
        <w:rPr>
          <w:rFonts w:ascii="Arial" w:eastAsia="Calibri" w:hAnsi="Arial" w:cs="Arial"/>
          <w:sz w:val="24"/>
          <w:szCs w:val="24"/>
        </w:rPr>
      </w:pPr>
      <w:r w:rsidRPr="0043559A">
        <w:rPr>
          <w:rFonts w:ascii="Arial" w:eastAsia="Calibri" w:hAnsi="Arial" w:cs="Arial"/>
          <w:sz w:val="24"/>
          <w:szCs w:val="24"/>
        </w:rPr>
        <w:t xml:space="preserve">Upon determination by HHSC or Molina that recoupment is due from </w:t>
      </w:r>
      <w:proofErr w:type="gramStart"/>
      <w:r w:rsidRPr="0043559A">
        <w:rPr>
          <w:rFonts w:ascii="Arial" w:eastAsia="Calibri" w:hAnsi="Arial" w:cs="Arial"/>
          <w:sz w:val="24"/>
          <w:szCs w:val="24"/>
        </w:rPr>
        <w:t>Facility,</w:t>
      </w:r>
      <w:proofErr w:type="gramEnd"/>
      <w:r w:rsidRPr="0043559A">
        <w:rPr>
          <w:rFonts w:ascii="Arial" w:eastAsia="Calibri" w:hAnsi="Arial" w:cs="Arial"/>
          <w:sz w:val="24"/>
          <w:szCs w:val="24"/>
        </w:rPr>
        <w:t xml:space="preserve"> Molina shall provide notice of such recovery and will request reimbursement via check for such overpayment.  If reimbursement is not received within thirty (30) days following the date of such notice, Molina shall be entitled to offset such overpayment against any other amounts due and payable by Molina to Facility. The Parties agree and understand that if at any time Molina does not receive funding from HHSC or CMS for the Program, no payment will be made or due Facility.</w:t>
      </w:r>
    </w:p>
    <w:p w:rsidR="002517CF" w:rsidRPr="0043559A" w:rsidRDefault="002517CF" w:rsidP="00055C7D">
      <w:pPr>
        <w:pStyle w:val="ListParagraph"/>
        <w:numPr>
          <w:ilvl w:val="0"/>
          <w:numId w:val="1"/>
        </w:numPr>
        <w:tabs>
          <w:tab w:val="left" w:pos="600"/>
          <w:tab w:val="left" w:pos="660"/>
          <w:tab w:val="left" w:pos="700"/>
          <w:tab w:val="left" w:pos="900"/>
          <w:tab w:val="left" w:pos="6720"/>
        </w:tabs>
        <w:spacing w:after="600" w:line="240" w:lineRule="auto"/>
        <w:ind w:left="360"/>
        <w:contextualSpacing w:val="0"/>
        <w:jc w:val="both"/>
        <w:outlineLvl w:val="0"/>
        <w:rPr>
          <w:rFonts w:ascii="Arial" w:eastAsia="Calibri" w:hAnsi="Arial" w:cs="Arial"/>
          <w:sz w:val="24"/>
          <w:szCs w:val="24"/>
        </w:rPr>
      </w:pPr>
      <w:r w:rsidRPr="00055C7D">
        <w:rPr>
          <w:rFonts w:ascii="Arial" w:eastAsia="Calibri" w:hAnsi="Arial" w:cs="Arial"/>
          <w:bCs/>
          <w:sz w:val="24"/>
          <w:szCs w:val="24"/>
          <w:u w:val="single"/>
        </w:rPr>
        <w:t>Dispute Resolution</w:t>
      </w:r>
      <w:r w:rsidRPr="00055C7D">
        <w:rPr>
          <w:rFonts w:ascii="Arial" w:eastAsia="Calibri" w:hAnsi="Arial" w:cs="Arial"/>
          <w:bCs/>
          <w:sz w:val="24"/>
          <w:szCs w:val="24"/>
        </w:rPr>
        <w:t>:</w:t>
      </w:r>
      <w:r w:rsidR="00055C7D">
        <w:rPr>
          <w:rFonts w:ascii="Arial" w:eastAsia="Calibri" w:hAnsi="Arial" w:cs="Arial"/>
          <w:bCs/>
          <w:sz w:val="24"/>
          <w:szCs w:val="24"/>
        </w:rPr>
        <w:t xml:space="preserve">  </w:t>
      </w:r>
      <w:r w:rsidRPr="0043559A">
        <w:rPr>
          <w:rFonts w:ascii="Arial" w:eastAsia="Calibri" w:hAnsi="Arial" w:cs="Arial"/>
          <w:sz w:val="24"/>
          <w:szCs w:val="24"/>
        </w:rPr>
        <w:t>Any dispute or claim arising from or related to this LOA shall be the subject of good faith discussion and negotiation between the Parties. If a claim or dispute cannot be resolved in this manner, after 30 days’ written notice to the other Party it shall be submitted to the Judicial Arbitration and Mediation Services (JAMS) for resolution by a single arbitrator selected under and governed by the JAMS rules.  The Parties shall share equally in JAMS fees and costs, including the arbitrator’s fee.  Each Party shall be responsible for its own attorneys’ fees. The arbitrator shall have no authority to award attorneys’ fees or punitive or exemplary damages.  The Parties expressly waive any right to trial by jury or otherwise.</w:t>
      </w:r>
    </w:p>
    <w:p w:rsidR="00B55AAF" w:rsidRPr="0043559A" w:rsidRDefault="002517CF" w:rsidP="002517CF">
      <w:pPr>
        <w:tabs>
          <w:tab w:val="left" w:pos="600"/>
          <w:tab w:val="left" w:pos="660"/>
          <w:tab w:val="left" w:pos="700"/>
          <w:tab w:val="left" w:pos="900"/>
          <w:tab w:val="left" w:pos="6720"/>
        </w:tabs>
        <w:spacing w:after="120" w:line="240" w:lineRule="auto"/>
        <w:ind w:left="-260"/>
        <w:jc w:val="both"/>
        <w:outlineLvl w:val="0"/>
        <w:rPr>
          <w:rFonts w:ascii="Arial" w:eastAsia="Calibri" w:hAnsi="Arial" w:cs="Arial"/>
          <w:sz w:val="24"/>
          <w:szCs w:val="24"/>
        </w:rPr>
      </w:pPr>
      <w:r w:rsidRPr="0043559A">
        <w:rPr>
          <w:rFonts w:ascii="Arial" w:eastAsia="Calibri" w:hAnsi="Arial" w:cs="Arial"/>
          <w:sz w:val="24"/>
          <w:szCs w:val="24"/>
        </w:rPr>
        <w:t>Please acknowledge your acceptance of the terms set forth herein by signing both enclosed originals of this Letter of Agreement.</w:t>
      </w:r>
    </w:p>
    <w:p w:rsidR="00B55AAF" w:rsidRPr="0043559A" w:rsidRDefault="00B55AAF" w:rsidP="002517CF">
      <w:pPr>
        <w:spacing w:after="120" w:line="240" w:lineRule="auto"/>
        <w:rPr>
          <w:rFonts w:ascii="Arial" w:hAnsi="Arial" w:cs="Arial"/>
          <w:sz w:val="24"/>
          <w:szCs w:val="24"/>
        </w:rPr>
      </w:pPr>
    </w:p>
    <w:p w:rsidR="00E62D25" w:rsidRPr="00055C7D" w:rsidRDefault="002517CF" w:rsidP="00825408">
      <w:pPr>
        <w:spacing w:after="360" w:line="240" w:lineRule="auto"/>
        <w:ind w:left="101"/>
        <w:rPr>
          <w:rFonts w:ascii="Arial" w:eastAsia="Calibri" w:hAnsi="Arial" w:cs="Arial"/>
          <w:b/>
          <w:bCs/>
          <w:sz w:val="28"/>
          <w:szCs w:val="24"/>
        </w:rPr>
      </w:pPr>
      <w:r w:rsidRPr="00055C7D">
        <w:rPr>
          <w:rFonts w:ascii="Arial" w:eastAsia="Calibri" w:hAnsi="Arial" w:cs="Arial"/>
          <w:b/>
          <w:bCs/>
          <w:sz w:val="28"/>
          <w:szCs w:val="24"/>
        </w:rPr>
        <w:t>Molina:</w:t>
      </w:r>
    </w:p>
    <w:p w:rsidR="00E62D25" w:rsidRPr="0043559A" w:rsidRDefault="00825408" w:rsidP="00825408">
      <w:pPr>
        <w:spacing w:after="480" w:line="240" w:lineRule="auto"/>
        <w:ind w:left="1440"/>
        <w:rPr>
          <w:rFonts w:ascii="Arial" w:eastAsia="Calibri" w:hAnsi="Arial" w:cs="Arial"/>
          <w:sz w:val="24"/>
          <w:szCs w:val="24"/>
          <w:u w:val="single" w:color="000000"/>
        </w:rPr>
      </w:pPr>
      <w:r w:rsidRPr="0043559A">
        <w:rPr>
          <w:rFonts w:ascii="Arial" w:eastAsia="Calibri" w:hAnsi="Arial" w:cs="Arial"/>
          <w:sz w:val="24"/>
          <w:szCs w:val="24"/>
        </w:rPr>
        <w:t xml:space="preserve">      </w:t>
      </w:r>
      <w:r w:rsidR="002517CF" w:rsidRPr="0043559A">
        <w:rPr>
          <w:rFonts w:ascii="Arial" w:eastAsia="Calibri" w:hAnsi="Arial" w:cs="Arial"/>
          <w:sz w:val="24"/>
          <w:szCs w:val="24"/>
        </w:rPr>
        <w:t xml:space="preserve">Name: </w:t>
      </w:r>
      <w:r w:rsidR="002517CF" w:rsidRPr="0043559A">
        <w:rPr>
          <w:rFonts w:ascii="Arial" w:eastAsia="Calibri" w:hAnsi="Arial" w:cs="Arial"/>
          <w:sz w:val="24"/>
          <w:szCs w:val="24"/>
          <w:u w:val="single" w:color="000000"/>
        </w:rPr>
        <w:t xml:space="preserve"> </w:t>
      </w:r>
      <w:r w:rsidR="002517CF"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p>
    <w:p w:rsidR="00E62D25" w:rsidRPr="0043559A" w:rsidRDefault="002517CF" w:rsidP="00825408">
      <w:pPr>
        <w:spacing w:after="480" w:line="240" w:lineRule="auto"/>
        <w:ind w:left="1440"/>
        <w:rPr>
          <w:rFonts w:ascii="Arial" w:eastAsia="Calibri" w:hAnsi="Arial" w:cs="Arial"/>
          <w:sz w:val="24"/>
          <w:szCs w:val="24"/>
          <w:u w:val="single" w:color="000000"/>
        </w:rPr>
      </w:pPr>
      <w:r w:rsidRPr="0043559A">
        <w:rPr>
          <w:rFonts w:ascii="Arial" w:eastAsia="Calibri" w:hAnsi="Arial" w:cs="Arial"/>
          <w:sz w:val="24"/>
          <w:szCs w:val="24"/>
        </w:rPr>
        <w:t xml:space="preserve">Signature: </w:t>
      </w:r>
      <w:r w:rsidR="00825408" w:rsidRPr="0043559A">
        <w:rPr>
          <w:rFonts w:ascii="Arial" w:eastAsia="Calibri" w:hAnsi="Arial" w:cs="Arial"/>
          <w:sz w:val="24"/>
          <w:szCs w:val="24"/>
          <w:u w:val="single" w:color="000000"/>
        </w:rPr>
        <w:tab/>
      </w:r>
      <w:r w:rsidR="00825408" w:rsidRPr="0043559A">
        <w:rPr>
          <w:rFonts w:ascii="Arial" w:eastAsia="Calibri" w:hAnsi="Arial" w:cs="Arial"/>
          <w:sz w:val="24"/>
          <w:szCs w:val="24"/>
          <w:u w:val="single" w:color="000000"/>
        </w:rPr>
        <w:tab/>
      </w:r>
      <w:r w:rsidR="00825408" w:rsidRPr="0043559A">
        <w:rPr>
          <w:rFonts w:ascii="Arial" w:eastAsia="Calibri" w:hAnsi="Arial" w:cs="Arial"/>
          <w:sz w:val="24"/>
          <w:szCs w:val="24"/>
          <w:u w:val="single" w:color="000000"/>
        </w:rPr>
        <w:tab/>
      </w:r>
      <w:r w:rsidR="00825408" w:rsidRPr="0043559A">
        <w:rPr>
          <w:rFonts w:ascii="Arial" w:eastAsia="Calibri" w:hAnsi="Arial" w:cs="Arial"/>
          <w:sz w:val="24"/>
          <w:szCs w:val="24"/>
          <w:u w:val="single" w:color="000000"/>
        </w:rPr>
        <w:tab/>
      </w:r>
      <w:r w:rsidR="00825408" w:rsidRPr="0043559A">
        <w:rPr>
          <w:rFonts w:ascii="Arial" w:eastAsia="Calibri" w:hAnsi="Arial" w:cs="Arial"/>
          <w:sz w:val="24"/>
          <w:szCs w:val="24"/>
          <w:u w:val="single" w:color="000000"/>
        </w:rPr>
        <w:tab/>
      </w:r>
      <w:r w:rsidR="00825408" w:rsidRPr="0043559A">
        <w:rPr>
          <w:rFonts w:ascii="Arial" w:eastAsia="Calibri" w:hAnsi="Arial" w:cs="Arial"/>
          <w:sz w:val="24"/>
          <w:szCs w:val="24"/>
          <w:u w:val="single" w:color="000000"/>
        </w:rPr>
        <w:tab/>
      </w:r>
      <w:r w:rsidR="00825408" w:rsidRPr="0043559A">
        <w:rPr>
          <w:rFonts w:ascii="Arial" w:eastAsia="Calibri" w:hAnsi="Arial" w:cs="Arial"/>
          <w:sz w:val="24"/>
          <w:szCs w:val="24"/>
          <w:u w:val="single" w:color="000000"/>
        </w:rPr>
        <w:tab/>
      </w:r>
      <w:r w:rsidR="00825408" w:rsidRPr="0043559A">
        <w:rPr>
          <w:rFonts w:ascii="Arial" w:eastAsia="Calibri" w:hAnsi="Arial" w:cs="Arial"/>
          <w:sz w:val="24"/>
          <w:szCs w:val="24"/>
          <w:u w:val="single" w:color="000000"/>
        </w:rPr>
        <w:tab/>
      </w:r>
      <w:r w:rsidR="00825408" w:rsidRPr="0043559A">
        <w:rPr>
          <w:rFonts w:ascii="Arial" w:eastAsia="Calibri" w:hAnsi="Arial" w:cs="Arial"/>
          <w:sz w:val="24"/>
          <w:szCs w:val="24"/>
          <w:u w:val="single" w:color="000000"/>
        </w:rPr>
        <w:tab/>
      </w:r>
      <w:r w:rsidR="00825408" w:rsidRPr="0043559A">
        <w:rPr>
          <w:rFonts w:ascii="Arial" w:eastAsia="Calibri" w:hAnsi="Arial" w:cs="Arial"/>
          <w:sz w:val="24"/>
          <w:szCs w:val="24"/>
          <w:u w:val="single" w:color="000000"/>
        </w:rPr>
        <w:tab/>
      </w:r>
    </w:p>
    <w:p w:rsidR="00825408" w:rsidRPr="0043559A" w:rsidRDefault="00825408" w:rsidP="00825408">
      <w:pPr>
        <w:spacing w:after="480" w:line="240" w:lineRule="auto"/>
        <w:ind w:left="1440"/>
        <w:rPr>
          <w:rFonts w:ascii="Arial" w:eastAsia="Calibri" w:hAnsi="Arial" w:cs="Arial"/>
          <w:sz w:val="24"/>
          <w:szCs w:val="24"/>
          <w:u w:val="single" w:color="000000"/>
        </w:rPr>
      </w:pPr>
      <w:r w:rsidRPr="0043559A">
        <w:rPr>
          <w:rFonts w:ascii="Arial" w:eastAsia="Calibri" w:hAnsi="Arial" w:cs="Arial"/>
          <w:sz w:val="24"/>
          <w:szCs w:val="24"/>
        </w:rPr>
        <w:t xml:space="preserve">         </w:t>
      </w:r>
      <w:r w:rsidR="002517CF" w:rsidRPr="0043559A">
        <w:rPr>
          <w:rFonts w:ascii="Arial" w:eastAsia="Calibri" w:hAnsi="Arial" w:cs="Arial"/>
          <w:sz w:val="24"/>
          <w:szCs w:val="24"/>
        </w:rPr>
        <w:t xml:space="preserve">Title: </w:t>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p>
    <w:p w:rsidR="00E62D25" w:rsidRPr="0043559A" w:rsidRDefault="00825408" w:rsidP="00825408">
      <w:pPr>
        <w:spacing w:after="600" w:line="240" w:lineRule="auto"/>
        <w:ind w:left="1440"/>
        <w:rPr>
          <w:rFonts w:ascii="Arial" w:eastAsia="Calibri" w:hAnsi="Arial" w:cs="Arial"/>
          <w:sz w:val="24"/>
          <w:szCs w:val="24"/>
          <w:u w:val="single" w:color="000000"/>
        </w:rPr>
      </w:pPr>
      <w:r w:rsidRPr="0043559A">
        <w:rPr>
          <w:rFonts w:ascii="Arial" w:eastAsia="Calibri" w:hAnsi="Arial" w:cs="Arial"/>
          <w:sz w:val="24"/>
          <w:szCs w:val="24"/>
        </w:rPr>
        <w:t xml:space="preserve">        </w:t>
      </w:r>
      <w:r w:rsidR="002517CF" w:rsidRPr="0043559A">
        <w:rPr>
          <w:rFonts w:ascii="Arial" w:eastAsia="Calibri" w:hAnsi="Arial" w:cs="Arial"/>
          <w:sz w:val="24"/>
          <w:szCs w:val="24"/>
        </w:rPr>
        <w:t xml:space="preserve">Date: </w:t>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p>
    <w:p w:rsidR="00E62D25" w:rsidRPr="00055C7D" w:rsidRDefault="00825408" w:rsidP="00825408">
      <w:pPr>
        <w:spacing w:after="360" w:line="240" w:lineRule="auto"/>
        <w:ind w:left="101"/>
        <w:rPr>
          <w:rFonts w:ascii="Arial" w:eastAsia="Calibri" w:hAnsi="Arial" w:cs="Arial"/>
          <w:b/>
          <w:bCs/>
          <w:sz w:val="28"/>
          <w:szCs w:val="24"/>
        </w:rPr>
      </w:pPr>
      <w:r w:rsidRPr="00055C7D">
        <w:rPr>
          <w:rFonts w:ascii="Arial" w:eastAsia="Calibri" w:hAnsi="Arial" w:cs="Arial"/>
          <w:b/>
          <w:bCs/>
          <w:sz w:val="28"/>
          <w:szCs w:val="24"/>
        </w:rPr>
        <w:t xml:space="preserve">Provider </w:t>
      </w:r>
      <w:r w:rsidR="002517CF" w:rsidRPr="00055C7D">
        <w:rPr>
          <w:rFonts w:ascii="Arial" w:eastAsia="Calibri" w:hAnsi="Arial" w:cs="Arial"/>
          <w:b/>
          <w:bCs/>
          <w:sz w:val="28"/>
          <w:szCs w:val="24"/>
        </w:rPr>
        <w:t>F</w:t>
      </w:r>
      <w:r w:rsidRPr="00055C7D">
        <w:rPr>
          <w:rFonts w:ascii="Arial" w:eastAsia="Calibri" w:hAnsi="Arial" w:cs="Arial"/>
          <w:b/>
          <w:bCs/>
          <w:sz w:val="28"/>
          <w:szCs w:val="24"/>
        </w:rPr>
        <w:t>acility:</w:t>
      </w:r>
    </w:p>
    <w:p w:rsidR="00E62D25" w:rsidRPr="0043559A" w:rsidRDefault="00825408" w:rsidP="00825408">
      <w:pPr>
        <w:spacing w:after="480" w:line="240" w:lineRule="auto"/>
        <w:ind w:left="1440"/>
        <w:rPr>
          <w:rFonts w:ascii="Arial" w:eastAsia="Calibri" w:hAnsi="Arial" w:cs="Arial"/>
          <w:sz w:val="24"/>
          <w:szCs w:val="24"/>
          <w:u w:val="single" w:color="000000"/>
        </w:rPr>
      </w:pPr>
      <w:r w:rsidRPr="0043559A">
        <w:rPr>
          <w:rFonts w:ascii="Arial" w:eastAsia="Calibri" w:hAnsi="Arial" w:cs="Arial"/>
          <w:sz w:val="24"/>
          <w:szCs w:val="24"/>
        </w:rPr>
        <w:t xml:space="preserve">      </w:t>
      </w:r>
      <w:r w:rsidR="002517CF" w:rsidRPr="0043559A">
        <w:rPr>
          <w:rFonts w:ascii="Arial" w:eastAsia="Calibri" w:hAnsi="Arial" w:cs="Arial"/>
          <w:sz w:val="24"/>
          <w:szCs w:val="24"/>
        </w:rPr>
        <w:t xml:space="preserve">Name: </w:t>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p>
    <w:p w:rsidR="00E62D25" w:rsidRPr="0043559A" w:rsidRDefault="002517CF" w:rsidP="00825408">
      <w:pPr>
        <w:spacing w:after="480" w:line="240" w:lineRule="auto"/>
        <w:ind w:left="1440"/>
        <w:rPr>
          <w:rFonts w:ascii="Arial" w:eastAsia="Calibri" w:hAnsi="Arial" w:cs="Arial"/>
          <w:sz w:val="24"/>
          <w:szCs w:val="24"/>
          <w:u w:val="single" w:color="000000"/>
        </w:rPr>
      </w:pPr>
      <w:r w:rsidRPr="0043559A">
        <w:rPr>
          <w:rFonts w:ascii="Arial" w:eastAsia="Calibri" w:hAnsi="Arial" w:cs="Arial"/>
          <w:sz w:val="24"/>
          <w:szCs w:val="24"/>
        </w:rPr>
        <w:t xml:space="preserve">Signature: </w:t>
      </w:r>
      <w:r w:rsidR="00825408" w:rsidRPr="0043559A">
        <w:rPr>
          <w:rFonts w:ascii="Arial" w:eastAsia="Calibri" w:hAnsi="Arial" w:cs="Arial"/>
          <w:sz w:val="24"/>
          <w:szCs w:val="24"/>
          <w:u w:val="single" w:color="000000"/>
        </w:rPr>
        <w:tab/>
      </w:r>
      <w:r w:rsidR="00825408" w:rsidRPr="0043559A">
        <w:rPr>
          <w:rFonts w:ascii="Arial" w:eastAsia="Calibri" w:hAnsi="Arial" w:cs="Arial"/>
          <w:sz w:val="24"/>
          <w:szCs w:val="24"/>
          <w:u w:val="single" w:color="000000"/>
        </w:rPr>
        <w:tab/>
      </w:r>
      <w:r w:rsidR="00825408" w:rsidRPr="0043559A">
        <w:rPr>
          <w:rFonts w:ascii="Arial" w:eastAsia="Calibri" w:hAnsi="Arial" w:cs="Arial"/>
          <w:sz w:val="24"/>
          <w:szCs w:val="24"/>
          <w:u w:val="single" w:color="000000"/>
        </w:rPr>
        <w:tab/>
      </w:r>
      <w:r w:rsidR="00825408" w:rsidRPr="0043559A">
        <w:rPr>
          <w:rFonts w:ascii="Arial" w:eastAsia="Calibri" w:hAnsi="Arial" w:cs="Arial"/>
          <w:sz w:val="24"/>
          <w:szCs w:val="24"/>
          <w:u w:val="single" w:color="000000"/>
        </w:rPr>
        <w:tab/>
      </w:r>
      <w:r w:rsidR="00825408" w:rsidRPr="0043559A">
        <w:rPr>
          <w:rFonts w:ascii="Arial" w:eastAsia="Calibri" w:hAnsi="Arial" w:cs="Arial"/>
          <w:sz w:val="24"/>
          <w:szCs w:val="24"/>
          <w:u w:val="single" w:color="000000"/>
        </w:rPr>
        <w:tab/>
      </w:r>
      <w:r w:rsidR="00825408" w:rsidRPr="0043559A">
        <w:rPr>
          <w:rFonts w:ascii="Arial" w:eastAsia="Calibri" w:hAnsi="Arial" w:cs="Arial"/>
          <w:sz w:val="24"/>
          <w:szCs w:val="24"/>
          <w:u w:val="single" w:color="000000"/>
        </w:rPr>
        <w:tab/>
      </w:r>
      <w:r w:rsidR="00825408" w:rsidRPr="0043559A">
        <w:rPr>
          <w:rFonts w:ascii="Arial" w:eastAsia="Calibri" w:hAnsi="Arial" w:cs="Arial"/>
          <w:sz w:val="24"/>
          <w:szCs w:val="24"/>
          <w:u w:val="single" w:color="000000"/>
        </w:rPr>
        <w:tab/>
      </w:r>
      <w:r w:rsidR="00825408" w:rsidRPr="0043559A">
        <w:rPr>
          <w:rFonts w:ascii="Arial" w:eastAsia="Calibri" w:hAnsi="Arial" w:cs="Arial"/>
          <w:sz w:val="24"/>
          <w:szCs w:val="24"/>
          <w:u w:val="single" w:color="000000"/>
        </w:rPr>
        <w:tab/>
      </w:r>
      <w:r w:rsidR="00825408" w:rsidRPr="0043559A">
        <w:rPr>
          <w:rFonts w:ascii="Arial" w:eastAsia="Calibri" w:hAnsi="Arial" w:cs="Arial"/>
          <w:sz w:val="24"/>
          <w:szCs w:val="24"/>
          <w:u w:val="single" w:color="000000"/>
        </w:rPr>
        <w:tab/>
      </w:r>
      <w:r w:rsidR="00825408" w:rsidRPr="0043559A">
        <w:rPr>
          <w:rFonts w:ascii="Arial" w:eastAsia="Calibri" w:hAnsi="Arial" w:cs="Arial"/>
          <w:sz w:val="24"/>
          <w:szCs w:val="24"/>
          <w:u w:val="single" w:color="000000"/>
        </w:rPr>
        <w:tab/>
      </w:r>
    </w:p>
    <w:p w:rsidR="00E62D25" w:rsidRPr="0043559A" w:rsidRDefault="00825408" w:rsidP="00825408">
      <w:pPr>
        <w:spacing w:after="480" w:line="240" w:lineRule="auto"/>
        <w:ind w:left="1440"/>
        <w:rPr>
          <w:rFonts w:ascii="Arial" w:eastAsia="Calibri" w:hAnsi="Arial" w:cs="Arial"/>
          <w:sz w:val="24"/>
          <w:szCs w:val="24"/>
          <w:u w:val="single" w:color="000000"/>
        </w:rPr>
      </w:pPr>
      <w:r w:rsidRPr="0043559A">
        <w:rPr>
          <w:rFonts w:ascii="Arial" w:eastAsia="Calibri" w:hAnsi="Arial" w:cs="Arial"/>
          <w:sz w:val="24"/>
          <w:szCs w:val="24"/>
        </w:rPr>
        <w:t xml:space="preserve">         </w:t>
      </w:r>
      <w:r w:rsidR="002517CF" w:rsidRPr="0043559A">
        <w:rPr>
          <w:rFonts w:ascii="Arial" w:eastAsia="Calibri" w:hAnsi="Arial" w:cs="Arial"/>
          <w:sz w:val="24"/>
          <w:szCs w:val="24"/>
        </w:rPr>
        <w:t xml:space="preserve">Title: </w:t>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p>
    <w:p w:rsidR="00B55AAF" w:rsidRPr="0043559A" w:rsidRDefault="00825408" w:rsidP="00825408">
      <w:pPr>
        <w:spacing w:after="480" w:line="240" w:lineRule="auto"/>
        <w:ind w:left="1440"/>
        <w:rPr>
          <w:rFonts w:ascii="Arial" w:eastAsia="Calibri" w:hAnsi="Arial" w:cs="Arial"/>
          <w:sz w:val="24"/>
          <w:szCs w:val="24"/>
          <w:u w:val="single" w:color="000000"/>
        </w:rPr>
      </w:pPr>
      <w:r w:rsidRPr="0043559A">
        <w:rPr>
          <w:rFonts w:ascii="Arial" w:eastAsia="Calibri" w:hAnsi="Arial" w:cs="Arial"/>
          <w:sz w:val="24"/>
          <w:szCs w:val="24"/>
        </w:rPr>
        <w:t xml:space="preserve">        </w:t>
      </w:r>
      <w:r w:rsidR="002517CF" w:rsidRPr="0043559A">
        <w:rPr>
          <w:rFonts w:ascii="Arial" w:eastAsia="Calibri" w:hAnsi="Arial" w:cs="Arial"/>
          <w:sz w:val="24"/>
          <w:szCs w:val="24"/>
        </w:rPr>
        <w:t xml:space="preserve">Date: </w:t>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r w:rsidRPr="0043559A">
        <w:rPr>
          <w:rFonts w:ascii="Arial" w:eastAsia="Calibri" w:hAnsi="Arial" w:cs="Arial"/>
          <w:sz w:val="24"/>
          <w:szCs w:val="24"/>
          <w:u w:val="single" w:color="000000"/>
        </w:rPr>
        <w:tab/>
      </w:r>
    </w:p>
    <w:p w:rsidR="0043559A" w:rsidRPr="0043559A" w:rsidRDefault="0043559A" w:rsidP="0043559A">
      <w:pPr>
        <w:spacing w:after="120" w:line="240" w:lineRule="auto"/>
        <w:jc w:val="center"/>
        <w:rPr>
          <w:rFonts w:ascii="Arial" w:eastAsia="Calibri" w:hAnsi="Arial" w:cs="Arial"/>
          <w:b/>
          <w:sz w:val="28"/>
          <w:szCs w:val="24"/>
          <w:u w:color="000000"/>
        </w:rPr>
      </w:pPr>
      <w:r w:rsidRPr="00EB41D5">
        <w:rPr>
          <w:rFonts w:ascii="Arial" w:eastAsia="Calibri" w:hAnsi="Arial" w:cs="Arial"/>
          <w:b/>
          <w:sz w:val="28"/>
          <w:szCs w:val="24"/>
          <w:u w:color="000000"/>
        </w:rPr>
        <w:t>Exhibit</w:t>
      </w:r>
      <w:r w:rsidRPr="0043559A">
        <w:rPr>
          <w:rFonts w:ascii="Arial" w:eastAsia="Calibri" w:hAnsi="Arial" w:cs="Arial"/>
          <w:b/>
          <w:sz w:val="28"/>
          <w:szCs w:val="24"/>
          <w:u w:color="000000"/>
        </w:rPr>
        <w:t xml:space="preserve"> A</w:t>
      </w:r>
    </w:p>
    <w:p w:rsidR="0043559A" w:rsidRDefault="00E63D97" w:rsidP="0043559A">
      <w:pPr>
        <w:spacing w:after="120" w:line="240" w:lineRule="auto"/>
        <w:jc w:val="center"/>
        <w:rPr>
          <w:rFonts w:ascii="Arial" w:eastAsia="Calibri" w:hAnsi="Arial" w:cs="Arial"/>
          <w:sz w:val="24"/>
          <w:szCs w:val="24"/>
        </w:rPr>
      </w:pPr>
      <w:r w:rsidRPr="00E63D97">
        <w:rPr>
          <w:rFonts w:ascii="Arial" w:eastAsia="Calibri" w:hAnsi="Arial" w:cs="Arial"/>
          <w:sz w:val="24"/>
          <w:szCs w:val="24"/>
          <w:u w:color="000000"/>
        </w:rPr>
        <w:t xml:space="preserve">Description of Program Services to be provided by </w:t>
      </w:r>
      <w:r w:rsidRPr="00E63D97">
        <w:rPr>
          <w:rFonts w:ascii="Arial" w:eastAsia="Calibri" w:hAnsi="Arial" w:cs="Arial"/>
          <w:sz w:val="24"/>
          <w:szCs w:val="24"/>
          <w:highlight w:val="yellow"/>
          <w:u w:color="000000"/>
        </w:rPr>
        <w:t>&lt;            Provider Facility Name           &gt;</w:t>
      </w:r>
      <w:r w:rsidRPr="00E63D97">
        <w:rPr>
          <w:rFonts w:ascii="Arial" w:eastAsia="Calibri" w:hAnsi="Arial" w:cs="Arial"/>
          <w:sz w:val="24"/>
          <w:szCs w:val="24"/>
          <w:u w:color="000000"/>
        </w:rPr>
        <w:t xml:space="preserve"> </w:t>
      </w:r>
      <w:r>
        <w:rPr>
          <w:rFonts w:ascii="Arial" w:eastAsia="Calibri" w:hAnsi="Arial" w:cs="Arial"/>
          <w:sz w:val="24"/>
          <w:szCs w:val="24"/>
          <w:u w:color="000000"/>
        </w:rPr>
        <w:br/>
      </w:r>
      <w:r w:rsidRPr="00E63D97">
        <w:rPr>
          <w:rFonts w:ascii="Arial" w:eastAsia="Calibri" w:hAnsi="Arial" w:cs="Arial"/>
          <w:sz w:val="24"/>
          <w:szCs w:val="24"/>
          <w:u w:color="000000"/>
        </w:rPr>
        <w:t xml:space="preserve">and </w:t>
      </w:r>
      <w:r w:rsidRPr="00E63D97">
        <w:rPr>
          <w:rFonts w:ascii="Arial" w:eastAsia="Calibri" w:hAnsi="Arial" w:cs="Arial"/>
          <w:sz w:val="24"/>
          <w:szCs w:val="24"/>
        </w:rPr>
        <w:t>Molina Healthcare of Texas, Inc. for QIPP Program Participation</w:t>
      </w:r>
    </w:p>
    <w:p w:rsidR="00E63D97" w:rsidRDefault="00E63D97" w:rsidP="0043559A">
      <w:pPr>
        <w:spacing w:after="120" w:line="240" w:lineRule="auto"/>
        <w:jc w:val="center"/>
        <w:rPr>
          <w:rFonts w:ascii="Arial" w:eastAsia="Calibri" w:hAnsi="Arial" w:cs="Arial"/>
          <w:sz w:val="24"/>
          <w:szCs w:val="24"/>
        </w:rPr>
      </w:pPr>
    </w:p>
    <w:p w:rsidR="00E63D97" w:rsidRPr="00E63D97" w:rsidRDefault="00E63D97" w:rsidP="0043559A">
      <w:pPr>
        <w:spacing w:after="120" w:line="240" w:lineRule="auto"/>
        <w:jc w:val="center"/>
        <w:rPr>
          <w:rFonts w:ascii="Arial" w:eastAsia="Calibri" w:hAnsi="Arial" w:cs="Arial"/>
          <w:sz w:val="24"/>
          <w:szCs w:val="24"/>
          <w:u w:color="000000"/>
        </w:rPr>
      </w:pPr>
    </w:p>
    <w:p w:rsidR="0043559A" w:rsidRDefault="0043559A" w:rsidP="0043559A">
      <w:pPr>
        <w:spacing w:after="480" w:line="240" w:lineRule="auto"/>
        <w:jc w:val="center"/>
        <w:rPr>
          <w:rFonts w:ascii="Arial" w:eastAsia="Calibri" w:hAnsi="Arial" w:cs="Arial"/>
          <w:b/>
          <w:sz w:val="28"/>
          <w:szCs w:val="24"/>
        </w:rPr>
      </w:pPr>
    </w:p>
    <w:p w:rsidR="00EB41D5" w:rsidRDefault="00EB41D5" w:rsidP="0043559A">
      <w:pPr>
        <w:spacing w:after="480" w:line="240" w:lineRule="auto"/>
        <w:jc w:val="center"/>
        <w:rPr>
          <w:rFonts w:ascii="Arial" w:eastAsia="Calibri" w:hAnsi="Arial" w:cs="Arial"/>
          <w:b/>
          <w:sz w:val="28"/>
          <w:szCs w:val="24"/>
        </w:rPr>
      </w:pPr>
    </w:p>
    <w:p w:rsidR="00EB41D5" w:rsidRDefault="00EB41D5" w:rsidP="0043559A">
      <w:pPr>
        <w:spacing w:after="480" w:line="240" w:lineRule="auto"/>
        <w:jc w:val="center"/>
        <w:rPr>
          <w:rFonts w:ascii="Arial" w:eastAsia="Calibri" w:hAnsi="Arial" w:cs="Arial"/>
          <w:b/>
          <w:sz w:val="28"/>
          <w:szCs w:val="24"/>
        </w:rPr>
      </w:pPr>
    </w:p>
    <w:p w:rsidR="00EB41D5" w:rsidRDefault="00EB41D5" w:rsidP="0043559A">
      <w:pPr>
        <w:spacing w:after="480" w:line="240" w:lineRule="auto"/>
        <w:jc w:val="center"/>
        <w:rPr>
          <w:rFonts w:ascii="Arial" w:eastAsia="Calibri" w:hAnsi="Arial" w:cs="Arial"/>
          <w:b/>
          <w:sz w:val="28"/>
          <w:szCs w:val="24"/>
        </w:rPr>
      </w:pPr>
    </w:p>
    <w:p w:rsidR="00EB41D5" w:rsidRDefault="00EB41D5" w:rsidP="0043559A">
      <w:pPr>
        <w:spacing w:after="480" w:line="240" w:lineRule="auto"/>
        <w:jc w:val="center"/>
        <w:rPr>
          <w:rFonts w:ascii="Arial" w:eastAsia="Calibri" w:hAnsi="Arial" w:cs="Arial"/>
          <w:b/>
          <w:sz w:val="28"/>
          <w:szCs w:val="24"/>
        </w:rPr>
      </w:pPr>
    </w:p>
    <w:p w:rsidR="00EB41D5" w:rsidRDefault="00EB41D5" w:rsidP="0043559A">
      <w:pPr>
        <w:spacing w:after="480" w:line="240" w:lineRule="auto"/>
        <w:jc w:val="center"/>
        <w:rPr>
          <w:rFonts w:ascii="Arial" w:eastAsia="Calibri" w:hAnsi="Arial" w:cs="Arial"/>
          <w:b/>
          <w:sz w:val="28"/>
          <w:szCs w:val="24"/>
        </w:rPr>
      </w:pPr>
    </w:p>
    <w:p w:rsidR="00EB41D5" w:rsidRDefault="00EB41D5" w:rsidP="0043559A">
      <w:pPr>
        <w:spacing w:after="480" w:line="240" w:lineRule="auto"/>
        <w:jc w:val="center"/>
        <w:rPr>
          <w:rFonts w:ascii="Arial" w:eastAsia="Calibri" w:hAnsi="Arial" w:cs="Arial"/>
          <w:b/>
          <w:sz w:val="28"/>
          <w:szCs w:val="24"/>
        </w:rPr>
      </w:pPr>
    </w:p>
    <w:p w:rsidR="00EB41D5" w:rsidRDefault="00EB41D5" w:rsidP="0043559A">
      <w:pPr>
        <w:spacing w:after="480" w:line="240" w:lineRule="auto"/>
        <w:jc w:val="center"/>
        <w:rPr>
          <w:rFonts w:ascii="Arial" w:eastAsia="Calibri" w:hAnsi="Arial" w:cs="Arial"/>
          <w:b/>
          <w:sz w:val="28"/>
          <w:szCs w:val="24"/>
        </w:rPr>
      </w:pPr>
    </w:p>
    <w:p w:rsidR="00EB41D5" w:rsidRDefault="00EB41D5" w:rsidP="0043559A">
      <w:pPr>
        <w:spacing w:after="480" w:line="240" w:lineRule="auto"/>
        <w:jc w:val="center"/>
        <w:rPr>
          <w:rFonts w:ascii="Arial" w:eastAsia="Calibri" w:hAnsi="Arial" w:cs="Arial"/>
          <w:b/>
          <w:sz w:val="28"/>
          <w:szCs w:val="24"/>
        </w:rPr>
      </w:pPr>
    </w:p>
    <w:p w:rsidR="00EB41D5" w:rsidRDefault="00EB41D5" w:rsidP="0043559A">
      <w:pPr>
        <w:spacing w:after="480" w:line="240" w:lineRule="auto"/>
        <w:jc w:val="center"/>
        <w:rPr>
          <w:rFonts w:ascii="Arial" w:eastAsia="Calibri" w:hAnsi="Arial" w:cs="Arial"/>
          <w:b/>
          <w:sz w:val="28"/>
          <w:szCs w:val="24"/>
        </w:rPr>
      </w:pPr>
    </w:p>
    <w:p w:rsidR="00EB41D5" w:rsidRDefault="00EB41D5" w:rsidP="0043559A">
      <w:pPr>
        <w:spacing w:after="480" w:line="240" w:lineRule="auto"/>
        <w:jc w:val="center"/>
        <w:rPr>
          <w:rFonts w:ascii="Arial" w:eastAsia="Calibri" w:hAnsi="Arial" w:cs="Arial"/>
          <w:b/>
          <w:sz w:val="28"/>
          <w:szCs w:val="24"/>
        </w:rPr>
      </w:pPr>
    </w:p>
    <w:p w:rsidR="00EB41D5" w:rsidRDefault="00EB41D5" w:rsidP="0043559A">
      <w:pPr>
        <w:spacing w:after="480" w:line="240" w:lineRule="auto"/>
        <w:jc w:val="center"/>
        <w:rPr>
          <w:rFonts w:ascii="Arial" w:eastAsia="Calibri" w:hAnsi="Arial" w:cs="Arial"/>
          <w:b/>
          <w:sz w:val="28"/>
          <w:szCs w:val="24"/>
        </w:rPr>
      </w:pPr>
    </w:p>
    <w:p w:rsidR="00EB41D5" w:rsidRDefault="00EB41D5" w:rsidP="0043559A">
      <w:pPr>
        <w:spacing w:after="480" w:line="240" w:lineRule="auto"/>
        <w:jc w:val="center"/>
        <w:rPr>
          <w:rFonts w:ascii="Arial" w:eastAsia="Calibri" w:hAnsi="Arial" w:cs="Arial"/>
          <w:b/>
          <w:sz w:val="28"/>
          <w:szCs w:val="24"/>
        </w:rPr>
      </w:pPr>
    </w:p>
    <w:p w:rsidR="00EB41D5" w:rsidRDefault="00EB41D5" w:rsidP="0043559A">
      <w:pPr>
        <w:spacing w:after="480" w:line="240" w:lineRule="auto"/>
        <w:jc w:val="center"/>
        <w:rPr>
          <w:rFonts w:ascii="Arial" w:eastAsia="Calibri" w:hAnsi="Arial" w:cs="Arial"/>
          <w:b/>
          <w:sz w:val="28"/>
          <w:szCs w:val="24"/>
        </w:rPr>
      </w:pPr>
    </w:p>
    <w:p w:rsidR="00EB41D5" w:rsidRDefault="00EB41D5" w:rsidP="0043559A">
      <w:pPr>
        <w:spacing w:after="480" w:line="240" w:lineRule="auto"/>
        <w:jc w:val="center"/>
        <w:rPr>
          <w:rFonts w:ascii="Arial" w:eastAsia="Calibri" w:hAnsi="Arial" w:cs="Arial"/>
          <w:b/>
          <w:sz w:val="28"/>
          <w:szCs w:val="24"/>
        </w:rPr>
      </w:pPr>
    </w:p>
    <w:p w:rsidR="00EB41D5" w:rsidRPr="0043559A" w:rsidRDefault="00EB41D5" w:rsidP="00EB41D5">
      <w:pPr>
        <w:spacing w:after="120" w:line="240" w:lineRule="auto"/>
        <w:jc w:val="center"/>
        <w:rPr>
          <w:rFonts w:ascii="Arial" w:eastAsia="Calibri" w:hAnsi="Arial" w:cs="Arial"/>
          <w:b/>
          <w:sz w:val="28"/>
          <w:szCs w:val="24"/>
          <w:u w:color="000000"/>
        </w:rPr>
      </w:pPr>
      <w:r w:rsidRPr="00EB41D5">
        <w:rPr>
          <w:rFonts w:ascii="Arial" w:eastAsia="Calibri" w:hAnsi="Arial" w:cs="Arial"/>
          <w:b/>
          <w:sz w:val="28"/>
          <w:szCs w:val="24"/>
          <w:u w:color="000000"/>
        </w:rPr>
        <w:t>Exhibit</w:t>
      </w:r>
      <w:r w:rsidRPr="0043559A">
        <w:rPr>
          <w:rFonts w:ascii="Arial" w:eastAsia="Calibri" w:hAnsi="Arial" w:cs="Arial"/>
          <w:b/>
          <w:sz w:val="28"/>
          <w:szCs w:val="24"/>
          <w:u w:color="000000"/>
        </w:rPr>
        <w:t xml:space="preserve"> </w:t>
      </w:r>
      <w:r>
        <w:rPr>
          <w:rFonts w:ascii="Arial" w:eastAsia="Calibri" w:hAnsi="Arial" w:cs="Arial"/>
          <w:b/>
          <w:sz w:val="28"/>
          <w:szCs w:val="24"/>
          <w:u w:color="000000"/>
        </w:rPr>
        <w:t>B</w:t>
      </w:r>
    </w:p>
    <w:p w:rsidR="00EB41D5" w:rsidRDefault="00EB41D5" w:rsidP="00EB41D5">
      <w:pPr>
        <w:spacing w:after="120" w:line="240" w:lineRule="auto"/>
        <w:jc w:val="center"/>
        <w:rPr>
          <w:rFonts w:ascii="Arial" w:eastAsia="Calibri" w:hAnsi="Arial" w:cs="Arial"/>
          <w:sz w:val="24"/>
          <w:szCs w:val="24"/>
        </w:rPr>
      </w:pPr>
      <w:r w:rsidRPr="00E63D97">
        <w:rPr>
          <w:rFonts w:ascii="Arial" w:eastAsia="Calibri" w:hAnsi="Arial" w:cs="Arial"/>
          <w:sz w:val="24"/>
          <w:szCs w:val="24"/>
          <w:u w:color="000000"/>
        </w:rPr>
        <w:t xml:space="preserve">Description of Program </w:t>
      </w:r>
      <w:r>
        <w:rPr>
          <w:rFonts w:ascii="Arial" w:eastAsia="Calibri" w:hAnsi="Arial" w:cs="Arial"/>
          <w:sz w:val="24"/>
          <w:szCs w:val="24"/>
          <w:u w:color="000000"/>
        </w:rPr>
        <w:t>Metrics for the Program</w:t>
      </w:r>
      <w:r w:rsidRPr="00E63D97">
        <w:rPr>
          <w:rFonts w:ascii="Arial" w:eastAsia="Calibri" w:hAnsi="Arial" w:cs="Arial"/>
          <w:sz w:val="24"/>
          <w:szCs w:val="24"/>
          <w:u w:color="000000"/>
        </w:rPr>
        <w:t xml:space="preserve"> to be provided by </w:t>
      </w:r>
      <w:r>
        <w:rPr>
          <w:rFonts w:ascii="Arial" w:eastAsia="Calibri" w:hAnsi="Arial" w:cs="Arial"/>
          <w:sz w:val="24"/>
          <w:szCs w:val="24"/>
          <w:u w:color="000000"/>
        </w:rPr>
        <w:br/>
      </w:r>
      <w:bookmarkStart w:id="0" w:name="_GoBack"/>
      <w:bookmarkEnd w:id="0"/>
      <w:r w:rsidRPr="00F45753">
        <w:rPr>
          <w:rFonts w:ascii="Arial" w:eastAsia="Calibri" w:hAnsi="Arial" w:cs="Arial"/>
          <w:sz w:val="24"/>
          <w:szCs w:val="24"/>
          <w:u w:color="000000"/>
        </w:rPr>
        <w:t>&lt;            Provider Facility Name           &gt;</w:t>
      </w:r>
      <w:r w:rsidRPr="00E63D97">
        <w:rPr>
          <w:rFonts w:ascii="Arial" w:eastAsia="Calibri" w:hAnsi="Arial" w:cs="Arial"/>
          <w:sz w:val="24"/>
          <w:szCs w:val="24"/>
          <w:u w:color="000000"/>
        </w:rPr>
        <w:t xml:space="preserve"> </w:t>
      </w:r>
      <w:r>
        <w:rPr>
          <w:rFonts w:ascii="Arial" w:eastAsia="Calibri" w:hAnsi="Arial" w:cs="Arial"/>
          <w:sz w:val="24"/>
          <w:szCs w:val="24"/>
          <w:u w:color="000000"/>
        </w:rPr>
        <w:t xml:space="preserve"> </w:t>
      </w:r>
      <w:r w:rsidRPr="00E63D97">
        <w:rPr>
          <w:rFonts w:ascii="Arial" w:eastAsia="Calibri" w:hAnsi="Arial" w:cs="Arial"/>
          <w:sz w:val="24"/>
          <w:szCs w:val="24"/>
          <w:u w:color="000000"/>
        </w:rPr>
        <w:t xml:space="preserve">and </w:t>
      </w:r>
      <w:r w:rsidRPr="00E63D97">
        <w:rPr>
          <w:rFonts w:ascii="Arial" w:eastAsia="Calibri" w:hAnsi="Arial" w:cs="Arial"/>
          <w:sz w:val="24"/>
          <w:szCs w:val="24"/>
        </w:rPr>
        <w:t xml:space="preserve">Molina Healthcare of Texas, Inc. </w:t>
      </w:r>
      <w:r>
        <w:rPr>
          <w:rFonts w:ascii="Arial" w:eastAsia="Calibri" w:hAnsi="Arial" w:cs="Arial"/>
          <w:sz w:val="24"/>
          <w:szCs w:val="24"/>
        </w:rPr>
        <w:br/>
      </w:r>
      <w:r w:rsidRPr="00E63D97">
        <w:rPr>
          <w:rFonts w:ascii="Arial" w:eastAsia="Calibri" w:hAnsi="Arial" w:cs="Arial"/>
          <w:sz w:val="24"/>
          <w:szCs w:val="24"/>
        </w:rPr>
        <w:t>for QIPP Program Participation</w:t>
      </w:r>
    </w:p>
    <w:p w:rsidR="00EB41D5" w:rsidRPr="0043559A" w:rsidRDefault="00EB41D5" w:rsidP="0043559A">
      <w:pPr>
        <w:spacing w:after="480" w:line="240" w:lineRule="auto"/>
        <w:jc w:val="center"/>
        <w:rPr>
          <w:rFonts w:ascii="Arial" w:eastAsia="Calibri" w:hAnsi="Arial" w:cs="Arial"/>
          <w:b/>
          <w:sz w:val="28"/>
          <w:szCs w:val="24"/>
        </w:rPr>
      </w:pPr>
    </w:p>
    <w:sectPr w:rsidR="00EB41D5" w:rsidRPr="0043559A" w:rsidSect="00825408">
      <w:footerReference w:type="default" r:id="rId8"/>
      <w:pgSz w:w="12240" w:h="15840"/>
      <w:pgMar w:top="720" w:right="720" w:bottom="1440" w:left="720" w:header="0" w:footer="10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7CF" w:rsidRDefault="002517CF">
      <w:pPr>
        <w:spacing w:after="0" w:line="240" w:lineRule="auto"/>
      </w:pPr>
      <w:r>
        <w:separator/>
      </w:r>
    </w:p>
  </w:endnote>
  <w:endnote w:type="continuationSeparator" w:id="0">
    <w:p w:rsidR="002517CF" w:rsidRDefault="00251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7CF" w:rsidRDefault="00825408">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3826510</wp:posOffset>
              </wp:positionH>
              <wp:positionV relativeFrom="page">
                <wp:posOffset>9274175</wp:posOffset>
              </wp:positionV>
              <wp:extent cx="121920" cy="165735"/>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7CF" w:rsidRDefault="002517CF">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F45753">
                            <w:rPr>
                              <w:rFonts w:ascii="Calibri" w:eastAsia="Calibri" w:hAnsi="Calibri" w:cs="Calibri"/>
                              <w:noProof/>
                              <w:position w:val="1"/>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3pt;margin-top:730.2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GiFrwzgAAAADQEAAA8A&#10;AABkcnMvZG93bnJldi54bWxMj8FOwzAQRO9I/IO1lbhRuxFYJY1TVQhOSIg0HDg6sZtYjdchdtvw&#10;92xPcNyZp9mZYjv7gZ3tFF1ABaulAGaxDcZhp+Czfr1fA4tJo9FDQKvgx0bYlrc3hc5NuGBlz/vU&#10;MQrBmGsFfUpjznlse+t1XIbRInmHMHmd6Jw6biZ9oXA/8EwIyb12SB96Pdrn3rbH/ckr2H1h9eK+&#10;35uP6lC5un4S+CaPSt0t5t0GWLJz+oPhWp+qQ0mdmnBCE9mgQIpMEkrGgxSPwAiR2YrWNFdpLSXw&#10;suD/V5S/AAAA//8DAFBLAQItABQABgAIAAAAIQC2gziS/gAAAOEBAAATAAAAAAAAAAAAAAAAAAAA&#10;AABbQ29udGVudF9UeXBlc10ueG1sUEsBAi0AFAAGAAgAAAAhADj9If/WAAAAlAEAAAsAAAAAAAAA&#10;AAAAAAAALwEAAF9yZWxzLy5yZWxzUEsBAi0AFAAGAAgAAAAhAMK6dtmpAgAAqAUAAA4AAAAAAAAA&#10;AAAAAAAALgIAAGRycy9lMm9Eb2MueG1sUEsBAi0AFAAGAAgAAAAhAGiFrwzgAAAADQEAAA8AAAAA&#10;AAAAAAAAAAAAAwUAAGRycy9kb3ducmV2LnhtbFBLBQYAAAAABAAEAPMAAAAQBgAAAAA=&#10;" filled="f" stroked="f">
              <v:textbox inset="0,0,0,0">
                <w:txbxContent>
                  <w:p w:rsidR="002517CF" w:rsidRDefault="002517CF">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F45753">
                      <w:rPr>
                        <w:rFonts w:ascii="Calibri" w:eastAsia="Calibri" w:hAnsi="Calibri" w:cs="Calibri"/>
                        <w:noProof/>
                        <w:position w:val="1"/>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7CF" w:rsidRDefault="002517CF">
      <w:pPr>
        <w:spacing w:after="0" w:line="240" w:lineRule="auto"/>
      </w:pPr>
      <w:r>
        <w:separator/>
      </w:r>
    </w:p>
  </w:footnote>
  <w:footnote w:type="continuationSeparator" w:id="0">
    <w:p w:rsidR="002517CF" w:rsidRDefault="00251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DE4D86"/>
    <w:multiLevelType w:val="hybridMultilevel"/>
    <w:tmpl w:val="0B6EC31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AAF"/>
    <w:rsid w:val="00055C7D"/>
    <w:rsid w:val="002517CF"/>
    <w:rsid w:val="0043559A"/>
    <w:rsid w:val="006127F2"/>
    <w:rsid w:val="00825408"/>
    <w:rsid w:val="00B55AAF"/>
    <w:rsid w:val="00BA262A"/>
    <w:rsid w:val="00DE3E29"/>
    <w:rsid w:val="00E62D25"/>
    <w:rsid w:val="00E63D97"/>
    <w:rsid w:val="00EB41D5"/>
    <w:rsid w:val="00F45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7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7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1462</Words>
  <Characters>7769</Characters>
  <Application>Microsoft Office Word</Application>
  <DocSecurity>0</DocSecurity>
  <Lines>125</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Rote</dc:creator>
  <cp:lastModifiedBy>Darren Wright</cp:lastModifiedBy>
  <cp:revision>7</cp:revision>
  <dcterms:created xsi:type="dcterms:W3CDTF">2016-01-07T21:21:00Z</dcterms:created>
  <dcterms:modified xsi:type="dcterms:W3CDTF">2016-01-07T22:53:00Z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2016-01-07T00:00:00Z</vt:filetime>
  </property>
  <property fmtid="{D5CDD505-2E9C-101B-9397-08002B2CF9AE}" pid="3" name="LastSaved">
    <vt:filetime>2016-01-07T00:00:00Z</vt:filetime>
  </property>
</Properties>
</file>